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sz w:val="32"/>
        </w:rPr>
        <w:t>CERTIFICATE OF ANALYSIS</w:t>
      </w:r>
    </w:p>
    <w:p>
      <w:pPr>
        <w:jc w:val="center"/>
      </w:pPr>
      <w:r>
        <w:rPr>
          <w:rFonts w:ascii="Calibri" w:hAnsi="Calibri"/>
          <w:b w:val="0"/>
          <w:sz w:val="20"/>
        </w:rPr>
        <w:t>Cellular Cosmetics Pty Ltd — ABN 73 668 909 984</w:t>
      </w:r>
    </w:p>
    <w:p>
      <w:pPr>
        <w:jc w:val="center"/>
      </w:pPr>
      <w:r>
        <w:rPr>
          <w:rFonts w:ascii="Calibri" w:hAnsi="Calibri"/>
          <w:b/>
          <w:sz w:val="28"/>
        </w:rPr>
        <w:t>Vitamin C Toner</w:t>
      </w:r>
    </w:p>
    <w:p>
      <w:pPr>
        <w:pStyle w:val="Heading2"/>
      </w:pPr>
      <w:r>
        <w:t>Product Identification</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Product Name</w:t>
            </w:r>
          </w:p>
        </w:tc>
        <w:tc>
          <w:tcPr>
            <w:tcW w:type="dxa" w:w="4320"/>
          </w:tcPr>
          <w:p>
            <w:r/>
            <w:r>
              <w:rPr>
                <w:rFonts w:ascii="Calibri" w:hAnsi="Calibri"/>
                <w:b w:val="0"/>
                <w:sz w:val="18"/>
              </w:rPr>
              <w:t>Vitamin C Toner</w:t>
            </w:r>
          </w:p>
        </w:tc>
      </w:tr>
      <w:tr>
        <w:tc>
          <w:tcPr>
            <w:tcW w:type="dxa" w:w="4320"/>
          </w:tcPr>
          <w:p>
            <w:r/>
            <w:r>
              <w:rPr>
                <w:rFonts w:ascii="Calibri" w:hAnsi="Calibri"/>
                <w:b w:val="0"/>
                <w:sz w:val="18"/>
              </w:rPr>
              <w:t>Product Code</w:t>
            </w:r>
          </w:p>
        </w:tc>
        <w:tc>
          <w:tcPr>
            <w:tcW w:type="dxa" w:w="4320"/>
          </w:tcPr>
          <w:p>
            <w:r/>
            <w:r>
              <w:rPr>
                <w:rFonts w:ascii="Calibri" w:hAnsi="Calibri"/>
                <w:b w:val="0"/>
                <w:sz w:val="18"/>
              </w:rPr>
              <w:t>VCT</w:t>
            </w:r>
          </w:p>
        </w:tc>
      </w:tr>
      <w:tr>
        <w:tc>
          <w:tcPr>
            <w:tcW w:type="dxa" w:w="4320"/>
          </w:tcPr>
          <w:p>
            <w:r/>
            <w:r>
              <w:rPr>
                <w:rFonts w:ascii="Calibri" w:hAnsi="Calibri"/>
                <w:b w:val="0"/>
                <w:sz w:val="18"/>
              </w:rPr>
              <w:t>Batch Number</w:t>
            </w:r>
          </w:p>
        </w:tc>
        <w:tc>
          <w:tcPr>
            <w:tcW w:type="dxa" w:w="4320"/>
          </w:tcPr>
          <w:p>
            <w:r/>
            <w:r>
              <w:rPr>
                <w:rFonts w:ascii="Calibri" w:hAnsi="Calibri"/>
                <w:b w:val="0"/>
                <w:sz w:val="18"/>
              </w:rPr>
              <w:t>_____________________</w:t>
            </w:r>
          </w:p>
        </w:tc>
      </w:tr>
      <w:tr>
        <w:tc>
          <w:tcPr>
            <w:tcW w:type="dxa" w:w="4320"/>
          </w:tcPr>
          <w:p>
            <w:r/>
            <w:r>
              <w:rPr>
                <w:rFonts w:ascii="Calibri" w:hAnsi="Calibri"/>
                <w:b w:val="0"/>
                <w:sz w:val="18"/>
              </w:rPr>
              <w:t>Date of Manufacture</w:t>
            </w:r>
          </w:p>
        </w:tc>
        <w:tc>
          <w:tcPr>
            <w:tcW w:type="dxa" w:w="4320"/>
          </w:tcPr>
          <w:p>
            <w:r/>
            <w:r>
              <w:rPr>
                <w:rFonts w:ascii="Calibri" w:hAnsi="Calibri"/>
                <w:b w:val="0"/>
                <w:sz w:val="18"/>
              </w:rPr>
              <w:t>_____________________</w:t>
            </w:r>
          </w:p>
        </w:tc>
      </w:tr>
      <w:tr>
        <w:tc>
          <w:tcPr>
            <w:tcW w:type="dxa" w:w="4320"/>
          </w:tcPr>
          <w:p>
            <w:r/>
            <w:r>
              <w:rPr>
                <w:rFonts w:ascii="Calibri" w:hAnsi="Calibri"/>
                <w:b w:val="0"/>
                <w:sz w:val="18"/>
              </w:rPr>
              <w:t>Date of Expiry / Best Before</w:t>
            </w:r>
          </w:p>
        </w:tc>
        <w:tc>
          <w:tcPr>
            <w:tcW w:type="dxa" w:w="4320"/>
          </w:tcPr>
          <w:p>
            <w:r/>
            <w:r>
              <w:rPr>
                <w:rFonts w:ascii="Calibri" w:hAnsi="Calibri"/>
                <w:b w:val="0"/>
                <w:sz w:val="18"/>
              </w:rPr>
              <w:t>24 months after manufacture date or 12 months after opening, whichever is sooner</w:t>
            </w:r>
          </w:p>
        </w:tc>
      </w:tr>
      <w:tr>
        <w:tc>
          <w:tcPr>
            <w:tcW w:type="dxa" w:w="4320"/>
          </w:tcPr>
          <w:p>
            <w:r/>
            <w:r>
              <w:rPr>
                <w:rFonts w:ascii="Calibri" w:hAnsi="Calibri"/>
                <w:b w:val="0"/>
                <w:sz w:val="18"/>
              </w:rPr>
              <w:t>Period After Opening (PAO)</w:t>
            </w:r>
          </w:p>
        </w:tc>
        <w:tc>
          <w:tcPr>
            <w:tcW w:type="dxa" w:w="4320"/>
          </w:tcPr>
          <w:p>
            <w:r/>
            <w:r>
              <w:rPr>
                <w:rFonts w:ascii="Calibri" w:hAnsi="Calibri"/>
                <w:b w:val="0"/>
                <w:sz w:val="18"/>
              </w:rPr>
              <w:t>12 months</w:t>
            </w:r>
          </w:p>
        </w:tc>
      </w:tr>
      <w:tr>
        <w:tc>
          <w:tcPr>
            <w:tcW w:type="dxa" w:w="4320"/>
          </w:tcPr>
          <w:p>
            <w:r/>
            <w:r>
              <w:rPr>
                <w:rFonts w:ascii="Calibri" w:hAnsi="Calibri"/>
                <w:b w:val="0"/>
                <w:sz w:val="18"/>
              </w:rPr>
              <w:t>Manufacturer</w:t>
            </w:r>
          </w:p>
        </w:tc>
        <w:tc>
          <w:tcPr>
            <w:tcW w:type="dxa" w:w="4320"/>
          </w:tcPr>
          <w:p>
            <w:r/>
            <w:r>
              <w:rPr>
                <w:rFonts w:ascii="Calibri" w:hAnsi="Calibri"/>
                <w:b w:val="0"/>
                <w:sz w:val="18"/>
              </w:rPr>
              <w:t>Cellular Cosmetics Pty Ltd</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bl>
    <w:p>
      <w:r>
        <w:rPr>
          <w:rFonts w:ascii="Calibri" w:hAnsi="Calibri"/>
          <w:b/>
          <w:sz w:val="18"/>
        </w:rPr>
        <w:t>INCI Declaration:</w:t>
      </w:r>
    </w:p>
    <w:p>
      <w:r>
        <w:rPr>
          <w:rFonts w:ascii="Calibri" w:hAnsi="Calibri"/>
          <w:b w:val="0"/>
          <w:sz w:val="18"/>
        </w:rPr>
        <w:t>Water (Aqua), Ethanol, Glycerin, Niacinamide, Phenoxyethanol, Witch Hazel Extract (Hamamelis Virginiana Extract), Aloe Barbadensis Leaf Juice Powder, Disodium EDTA, Ascorbic Acid, Lactic Acid, Fragrance (Parfum), Citrus Aurantium Dulcis (Orange) Peel Oil, Cucumis Sativus (Cucumber) Fruit Powder, Polysorbate 80, Ethylhexylglycerin, Limonene, Linalool</w:t>
      </w:r>
    </w:p>
    <w:p>
      <w:pPr>
        <w:pStyle w:val="Heading2"/>
      </w:pPr>
      <w:r>
        <w:t>Specifications &amp; Test Results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
              <w:rPr>
                <w:rFonts w:ascii="Calibri" w:hAnsi="Calibri"/>
                <w:b/>
                <w:sz w:val="18"/>
              </w:rPr>
              <w:t>Test</w:t>
            </w:r>
          </w:p>
        </w:tc>
        <w:tc>
          <w:tcPr>
            <w:tcW w:type="dxa" w:w="1728"/>
          </w:tcPr>
          <w:p>
            <w:r/>
            <w:r>
              <w:rPr>
                <w:rFonts w:ascii="Calibri" w:hAnsi="Calibri"/>
                <w:b/>
                <w:sz w:val="18"/>
              </w:rPr>
              <w:t>Method</w:t>
            </w:r>
          </w:p>
        </w:tc>
        <w:tc>
          <w:tcPr>
            <w:tcW w:type="dxa" w:w="1728"/>
          </w:tcPr>
          <w:p>
            <w:r/>
            <w:r>
              <w:rPr>
                <w:rFonts w:ascii="Calibri" w:hAnsi="Calibri"/>
                <w:b/>
                <w:sz w:val="18"/>
              </w:rPr>
              <w:t>Specification</w:t>
            </w:r>
          </w:p>
        </w:tc>
        <w:tc>
          <w:tcPr>
            <w:tcW w:type="dxa" w:w="1728"/>
          </w:tcPr>
          <w:p>
            <w:r/>
            <w:r>
              <w:rPr>
                <w:rFonts w:ascii="Calibri" w:hAnsi="Calibri"/>
                <w:b/>
                <w:sz w:val="18"/>
              </w:rPr>
              <w:t>Result</w:t>
            </w:r>
          </w:p>
        </w:tc>
        <w:tc>
          <w:tcPr>
            <w:tcW w:type="dxa" w:w="1728"/>
          </w:tcPr>
          <w:p>
            <w:r/>
            <w:r>
              <w:rPr>
                <w:rFonts w:ascii="Calibri" w:hAnsi="Calibri"/>
                <w:b/>
                <w:sz w:val="18"/>
              </w:rPr>
              <w:t>Pass / Fail</w:t>
            </w:r>
          </w:p>
        </w:tc>
      </w:tr>
      <w:tr>
        <w:tc>
          <w:tcPr>
            <w:tcW w:type="dxa" w:w="1728"/>
          </w:tcPr>
          <w:p>
            <w:r/>
            <w:r>
              <w:rPr>
                <w:rFonts w:ascii="Calibri" w:hAnsi="Calibri"/>
                <w:b w:val="0"/>
                <w:sz w:val="18"/>
              </w:rPr>
              <w:t>Appearance</w:t>
            </w:r>
          </w:p>
        </w:tc>
        <w:tc>
          <w:tcPr>
            <w:tcW w:type="dxa" w:w="1728"/>
          </w:tcPr>
          <w:p>
            <w:r/>
            <w:r>
              <w:rPr>
                <w:rFonts w:ascii="Calibri" w:hAnsi="Calibri"/>
                <w:b w:val="0"/>
                <w:sz w:val="18"/>
              </w:rPr>
              <w:t>Visual</w:t>
            </w:r>
          </w:p>
        </w:tc>
        <w:tc>
          <w:tcPr>
            <w:tcW w:type="dxa" w:w="1728"/>
          </w:tcPr>
          <w:p>
            <w:r/>
            <w:r>
              <w:rPr>
                <w:rFonts w:ascii="Calibri" w:hAnsi="Calibri"/>
                <w:b w:val="0"/>
                <w:sz w:val="18"/>
              </w:rPr>
              <w:t>Clear to pale yellow</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Odour</w:t>
            </w:r>
          </w:p>
        </w:tc>
        <w:tc>
          <w:tcPr>
            <w:tcW w:type="dxa" w:w="1728"/>
          </w:tcPr>
          <w:p>
            <w:r/>
            <w:r>
              <w:rPr>
                <w:rFonts w:ascii="Calibri" w:hAnsi="Calibri"/>
                <w:b w:val="0"/>
                <w:sz w:val="18"/>
              </w:rPr>
              <w:t>Olfactory</w:t>
            </w:r>
          </w:p>
        </w:tc>
        <w:tc>
          <w:tcPr>
            <w:tcW w:type="dxa" w:w="1728"/>
          </w:tcPr>
          <w:p>
            <w:r/>
            <w:r>
              <w:rPr>
                <w:rFonts w:ascii="Calibri" w:hAnsi="Calibri"/>
                <w:b w:val="0"/>
                <w:sz w:val="18"/>
              </w:rPr>
              <w:t>Light citrus / fruity</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pH (25 °C)</w:t>
            </w:r>
          </w:p>
        </w:tc>
        <w:tc>
          <w:tcPr>
            <w:tcW w:type="dxa" w:w="1728"/>
          </w:tcPr>
          <w:p>
            <w:r/>
            <w:r>
              <w:rPr>
                <w:rFonts w:ascii="Calibri" w:hAnsi="Calibri"/>
                <w:b w:val="0"/>
                <w:sz w:val="18"/>
              </w:rPr>
              <w:t>Calibrated pH meter</w:t>
            </w:r>
          </w:p>
        </w:tc>
        <w:tc>
          <w:tcPr>
            <w:tcW w:type="dxa" w:w="1728"/>
          </w:tcPr>
          <w:p>
            <w:r/>
            <w:r>
              <w:rPr>
                <w:rFonts w:ascii="Calibri" w:hAnsi="Calibri"/>
                <w:b w:val="0"/>
                <w:sz w:val="18"/>
              </w:rPr>
              <w:t>3.5 – 5.0</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Viscosity</w:t>
            </w:r>
          </w:p>
        </w:tc>
        <w:tc>
          <w:tcPr>
            <w:tcW w:type="dxa" w:w="1728"/>
          </w:tcPr>
          <w:p>
            <w:r/>
            <w:r>
              <w:rPr>
                <w:rFonts w:ascii="Calibri" w:hAnsi="Calibri"/>
                <w:b w:val="0"/>
                <w:sz w:val="18"/>
              </w:rPr>
              <w:t>Brookfield / visual</w:t>
            </w:r>
          </w:p>
        </w:tc>
        <w:tc>
          <w:tcPr>
            <w:tcW w:type="dxa" w:w="1728"/>
          </w:tcPr>
          <w:p>
            <w:r/>
            <w:r>
              <w:rPr>
                <w:rFonts w:ascii="Calibri" w:hAnsi="Calibri"/>
                <w:b w:val="0"/>
                <w:sz w:val="18"/>
              </w:rPr>
              <w:t>Within standard range</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Specific gravity</w:t>
            </w:r>
          </w:p>
        </w:tc>
        <w:tc>
          <w:tcPr>
            <w:tcW w:type="dxa" w:w="1728"/>
          </w:tcPr>
          <w:p>
            <w:r/>
            <w:r>
              <w:rPr>
                <w:rFonts w:ascii="Calibri" w:hAnsi="Calibri"/>
                <w:b w:val="0"/>
                <w:sz w:val="18"/>
              </w:rPr>
              <w:t>Hydrometer</w:t>
            </w:r>
          </w:p>
        </w:tc>
        <w:tc>
          <w:tcPr>
            <w:tcW w:type="dxa" w:w="1728"/>
          </w:tcPr>
          <w:p>
            <w:r/>
            <w:r>
              <w:rPr>
                <w:rFonts w:ascii="Calibri" w:hAnsi="Calibri"/>
                <w:b w:val="0"/>
                <w:sz w:val="18"/>
              </w:rPr>
              <w:t>0.95 – 1.05 g/mL</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TAMC</w:t>
            </w:r>
          </w:p>
        </w:tc>
        <w:tc>
          <w:tcPr>
            <w:tcW w:type="dxa" w:w="1728"/>
          </w:tcPr>
          <w:p>
            <w:r/>
            <w:r>
              <w:rPr>
                <w:rFonts w:ascii="Calibri" w:hAnsi="Calibri"/>
                <w:b w:val="0"/>
                <w:sz w:val="18"/>
              </w:rPr>
              <w:t>ISO 21149</w:t>
            </w:r>
          </w:p>
        </w:tc>
        <w:tc>
          <w:tcPr>
            <w:tcW w:type="dxa" w:w="1728"/>
          </w:tcPr>
          <w:p>
            <w:r/>
            <w:r>
              <w:rPr>
                <w:rFonts w:ascii="Calibri" w:hAnsi="Calibri"/>
                <w:b w:val="0"/>
                <w:sz w:val="18"/>
              </w:rPr>
              <w:t>≤ 1,000 CFU/g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TYMC</w:t>
            </w:r>
          </w:p>
        </w:tc>
        <w:tc>
          <w:tcPr>
            <w:tcW w:type="dxa" w:w="1728"/>
          </w:tcPr>
          <w:p>
            <w:r/>
            <w:r>
              <w:rPr>
                <w:rFonts w:ascii="Calibri" w:hAnsi="Calibri"/>
                <w:b w:val="0"/>
                <w:sz w:val="18"/>
              </w:rPr>
              <w:t>ISO 16212</w:t>
            </w:r>
          </w:p>
        </w:tc>
        <w:tc>
          <w:tcPr>
            <w:tcW w:type="dxa" w:w="1728"/>
          </w:tcPr>
          <w:p>
            <w:r/>
            <w:r>
              <w:rPr>
                <w:rFonts w:ascii="Calibri" w:hAnsi="Calibri"/>
                <w:b w:val="0"/>
                <w:sz w:val="18"/>
              </w:rPr>
              <w:t>≤ 100 CFU/g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S. aureus</w:t>
            </w:r>
          </w:p>
        </w:tc>
        <w:tc>
          <w:tcPr>
            <w:tcW w:type="dxa" w:w="1728"/>
          </w:tcPr>
          <w:p>
            <w:r/>
            <w:r>
              <w:rPr>
                <w:rFonts w:ascii="Calibri" w:hAnsi="Calibri"/>
                <w:b w:val="0"/>
                <w:sz w:val="18"/>
              </w:rPr>
              <w:t>ISO 22718</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P. aeruginosa</w:t>
            </w:r>
          </w:p>
        </w:tc>
        <w:tc>
          <w:tcPr>
            <w:tcW w:type="dxa" w:w="1728"/>
          </w:tcPr>
          <w:p>
            <w:r/>
            <w:r>
              <w:rPr>
                <w:rFonts w:ascii="Calibri" w:hAnsi="Calibri"/>
                <w:b w:val="0"/>
                <w:sz w:val="18"/>
              </w:rPr>
              <w:t>ISO 22717</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E. coli</w:t>
            </w:r>
          </w:p>
        </w:tc>
        <w:tc>
          <w:tcPr>
            <w:tcW w:type="dxa" w:w="1728"/>
          </w:tcPr>
          <w:p>
            <w:r/>
            <w:r>
              <w:rPr>
                <w:rFonts w:ascii="Calibri" w:hAnsi="Calibri"/>
                <w:b w:val="0"/>
                <w:sz w:val="18"/>
              </w:rPr>
              <w:t>ISO 21150</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C. albicans</w:t>
            </w:r>
          </w:p>
        </w:tc>
        <w:tc>
          <w:tcPr>
            <w:tcW w:type="dxa" w:w="1728"/>
          </w:tcPr>
          <w:p>
            <w:r/>
            <w:r>
              <w:rPr>
                <w:rFonts w:ascii="Calibri" w:hAnsi="Calibri"/>
                <w:b w:val="0"/>
                <w:sz w:val="18"/>
              </w:rPr>
              <w:t>ISO 18416</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bl>
    <w:p>
      <w:pPr>
        <w:pStyle w:val="Heading2"/>
      </w:pPr>
      <w:r>
        <w:t>Conclusion</w:t>
      </w:r>
    </w:p>
    <w:p>
      <w:r>
        <w:rPr>
          <w:rFonts w:ascii="Calibri" w:hAnsi="Calibri"/>
          <w:b w:val="0"/>
          <w:sz w:val="18"/>
        </w:rPr>
        <w:t>The above batch has been tested against the product specifications and CONFORMS. This product is released for distribution.</w:t>
      </w:r>
    </w:p>
    <w:p>
      <w:pPr>
        <w:pStyle w:val="Heading2"/>
      </w:pPr>
      <w:r>
        <w:t>Authorised Release</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QC Officer Name</w:t>
            </w:r>
          </w:p>
        </w:tc>
        <w:tc>
          <w:tcPr>
            <w:tcW w:type="dxa" w:w="4320"/>
          </w:tcPr>
          <w:p>
            <w:r/>
            <w:r>
              <w:rPr>
                <w:rFonts w:ascii="Calibri" w:hAnsi="Calibri"/>
                <w:b w:val="0"/>
                <w:sz w:val="18"/>
              </w:rPr>
              <w:t>Jonathan Kafritsas</w:t>
            </w:r>
          </w:p>
        </w:tc>
      </w:tr>
      <w:tr>
        <w:tc>
          <w:tcPr>
            <w:tcW w:type="dxa" w:w="4320"/>
          </w:tcPr>
          <w:p>
            <w:r/>
            <w:r>
              <w:rPr>
                <w:rFonts w:ascii="Calibri" w:hAnsi="Calibri"/>
                <w:b w:val="0"/>
                <w:sz w:val="18"/>
              </w:rPr>
              <w:t>Qualifications</w:t>
            </w:r>
          </w:p>
        </w:tc>
        <w:tc>
          <w:tcPr>
            <w:tcW w:type="dxa" w:w="4320"/>
          </w:tcPr>
          <w:p>
            <w:r/>
            <w:r>
              <w:rPr>
                <w:rFonts w:ascii="Calibri" w:hAnsi="Calibri"/>
                <w:b w:val="0"/>
                <w:sz w:val="18"/>
              </w:rPr>
              <w:t>Bachelor of Biomedical Science &amp; Medical Research, Griffith University</w:t>
            </w:r>
          </w:p>
        </w:tc>
      </w:tr>
      <w:tr>
        <w:tc>
          <w:tcPr>
            <w:tcW w:type="dxa" w:w="4320"/>
          </w:tcPr>
          <w:p>
            <w:r/>
            <w:r>
              <w:rPr>
                <w:rFonts w:ascii="Calibri" w:hAnsi="Calibri"/>
                <w:b w:val="0"/>
                <w:sz w:val="18"/>
              </w:rPr>
              <w:t>Position</w:t>
            </w:r>
          </w:p>
        </w:tc>
        <w:tc>
          <w:tcPr>
            <w:tcW w:type="dxa" w:w="4320"/>
          </w:tcPr>
          <w:p>
            <w:r/>
            <w:r>
              <w:rPr>
                <w:rFonts w:ascii="Calibri" w:hAnsi="Calibri"/>
                <w:b w:val="0"/>
                <w:sz w:val="18"/>
              </w:rPr>
              <w:t>Safety Assessor / Quality Control</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r>
        <w:tc>
          <w:tcPr>
            <w:tcW w:type="dxa" w:w="4320"/>
          </w:tcPr>
          <w:p>
            <w:r/>
            <w:r>
              <w:rPr>
                <w:rFonts w:ascii="Calibri" w:hAnsi="Calibri"/>
                <w:b w:val="0"/>
                <w:sz w:val="18"/>
              </w:rPr>
              <w:t>Email</w:t>
            </w:r>
          </w:p>
        </w:tc>
        <w:tc>
          <w:tcPr>
            <w:tcW w:type="dxa" w:w="4320"/>
          </w:tcPr>
          <w:p>
            <w:r/>
            <w:r>
              <w:rPr>
                <w:rFonts w:ascii="Calibri" w:hAnsi="Calibri"/>
                <w:b w:val="0"/>
                <w:sz w:val="18"/>
              </w:rPr>
              <w:t>admin@cellular-cosmetics.com</w:t>
            </w:r>
          </w:p>
        </w:tc>
      </w:tr>
      <w:tr>
        <w:tc>
          <w:tcPr>
            <w:tcW w:type="dxa" w:w="4320"/>
          </w:tcPr>
          <w:p>
            <w:r/>
            <w:r>
              <w:rPr>
                <w:rFonts w:ascii="Calibri" w:hAnsi="Calibri"/>
                <w:b w:val="0"/>
                <w:sz w:val="18"/>
              </w:rPr>
              <w:t>Date of Release</w:t>
            </w:r>
          </w:p>
        </w:tc>
        <w:tc>
          <w:tcPr>
            <w:tcW w:type="dxa" w:w="4320"/>
          </w:tcPr>
          <w:p>
            <w:r/>
            <w:r>
              <w:rPr>
                <w:rFonts w:ascii="Calibri" w:hAnsi="Calibri"/>
                <w:b w:val="0"/>
                <w:sz w:val="18"/>
              </w:rPr>
              <w:t>_____________________</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