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Tattoo Aftercare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SDS-TAC-001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Tattoo Aftercare Cream</w:t>
            </w:r>
          </w:p>
        </w:tc>
      </w:tr>
      <w:tr>
        <w:tc>
          <w:tcPr>
            <w:tcW w:type="dxa" w:w="4320"/>
          </w:tcPr>
          <w:p>
            <w:r/>
            <w:r>
              <w:rPr>
                <w:rFonts w:ascii="Arial" w:hAnsi="Arial"/>
                <w:b w:val="0"/>
                <w:sz w:val="18"/>
              </w:rPr>
              <w:t>Product Code</w:t>
            </w:r>
          </w:p>
        </w:tc>
        <w:tc>
          <w:tcPr>
            <w:tcW w:type="dxa" w:w="4320"/>
          </w:tcPr>
          <w:p>
            <w:r/>
            <w:r>
              <w:rPr>
                <w:rFonts w:ascii="Arial" w:hAnsi="Arial"/>
                <w:b w:val="0"/>
                <w:sz w:val="18"/>
              </w:rPr>
              <w:t>TAC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