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Tattoo Aftercare Balm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SDS-TAB-001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Tattoo Aftercare Balm</w:t>
            </w:r>
          </w:p>
        </w:tc>
      </w:tr>
      <w:tr>
        <w:tc>
          <w:tcPr>
            <w:tcW w:type="dxa" w:w="4320"/>
          </w:tcPr>
          <w:p>
            <w:r/>
            <w:r>
              <w:rPr>
                <w:rFonts w:ascii="Arial" w:hAnsi="Arial"/>
                <w:b w:val="0"/>
                <w:sz w:val="18"/>
              </w:rPr>
              <w:t>Product Code</w:t>
            </w:r>
          </w:p>
        </w:tc>
        <w:tc>
          <w:tcPr>
            <w:tcW w:type="dxa" w:w="4320"/>
          </w:tcPr>
          <w:p>
            <w:r/>
            <w:r>
              <w:rPr>
                <w:rFonts w:ascii="Arial" w:hAnsi="Arial"/>
                <w:b w:val="0"/>
                <w:sz w:val="18"/>
              </w:rPr>
              <w:t>TAB</w:t>
            </w:r>
          </w:p>
        </w:tc>
      </w:tr>
      <w:tr>
        <w:tc>
          <w:tcPr>
            <w:tcW w:type="dxa" w:w="4320"/>
          </w:tcPr>
          <w:p>
            <w:r/>
            <w:r>
              <w:rPr>
                <w:rFonts w:ascii="Arial" w:hAnsi="Arial"/>
                <w:b w:val="0"/>
                <w:sz w:val="18"/>
              </w:rPr>
              <w:t>Recommended Use</w:t>
            </w:r>
          </w:p>
        </w:tc>
        <w:tc>
          <w:tcPr>
            <w:tcW w:type="dxa" w:w="4320"/>
          </w:tcPr>
          <w:p>
            <w:r/>
            <w:r>
              <w:rPr>
                <w:rFonts w:ascii="Arial" w:hAnsi="Arial"/>
                <w:b w:val="0"/>
                <w:sz w:val="18"/>
              </w:rPr>
              <w:t>Leave-on balm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Semi-solid balm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Not applicable (water-based)</w:t>
            </w:r>
          </w:p>
        </w:tc>
      </w:tr>
      <w:tr>
        <w:tc>
          <w:tcPr>
            <w:tcW w:type="dxa" w:w="4320"/>
          </w:tcPr>
          <w:p>
            <w:r/>
            <w:r>
              <w:rPr>
                <w:rFonts w:ascii="Arial" w:hAnsi="Arial"/>
                <w:b w:val="0"/>
                <w:sz w:val="18"/>
              </w:rPr>
              <w:t>Density</w:t>
            </w:r>
          </w:p>
        </w:tc>
        <w:tc>
          <w:tcPr>
            <w:tcW w:type="dxa" w:w="4320"/>
          </w:tcPr>
          <w:p>
            <w:r/>
            <w:r>
              <w:rPr>
                <w:rFonts w:ascii="Arial" w:hAnsi="Arial"/>
                <w:b w:val="0"/>
                <w:sz w:val="18"/>
              </w:rPr>
              <w:t>0.90 – 0.96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