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color w:val="0D2137"/>
          <w:sz w:val="36"/>
          <w:szCs w:val="36"/>
        </w:rPr>
        <w:t xml:space="preserve">SAFETY DATA SHEET</w:t>
      </w:r>
    </w:p>
    <w:p>
      <w:pPr>
        <w:spacing w:after="300"/>
        <w:jc w:val="center"/>
      </w:pPr>
      <w:r>
        <w:rPr>
          <w:i/>
          <w:iCs/>
          <w:color w:val="1A4B8C"/>
          <w:sz w:val="22"/>
          <w:szCs w:val="22"/>
        </w:rPr>
        <w:t xml:space="preserve">Prepared in accordance with GHS / REACH Regulation (EC) No 1907/2006</w:t>
      </w:r>
    </w:p>
    <w:p>
      <w:pPr>
        <w:spacing w:after="240"/>
      </w:pPr>
      <w:r>
        <w:rPr>
          <w:b/>
          <w:bCs/>
          <w:color w:val="0D2137"/>
          <w:sz w:val="32"/>
          <w:szCs w:val="32"/>
        </w:rPr>
        <w:t xml:space="preserve">Silk Repair Conditioner</w:t>
      </w:r>
    </w:p>
    <w:p>
      <w:pPr>
        <w:pStyle w:val="Heading2"/>
        <w:spacing w:after="160" w:before="240"/>
      </w:pPr>
      <w:r>
        <w:rPr>
          <w:b/>
          <w:bCs/>
          <w:color w:val="1A4B8C"/>
          <w:sz w:val="24"/>
          <w:szCs w:val="24"/>
        </w:rPr>
        <w:t xml:space="preserve">1. Identification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Field</w:t>
            </w:r>
          </w:p>
        </w:tc>
        <w:tc>
          <w:tcPr>
            <w:tcW w:type="dxa" w:w="576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Detail</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Issue Date</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26 May 2026</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Revision</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1.1</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SDS Number</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SDS-SILKREPA-001</w:t>
            </w:r>
          </w:p>
        </w:tc>
      </w:tr>
    </w:tbl>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Field</w:t>
            </w:r>
          </w:p>
        </w:tc>
        <w:tc>
          <w:tcPr>
            <w:tcW w:type="dxa" w:w="576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Detail</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Product Name</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Silk Repair Conditioner</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Product Code</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SILKREPA</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Recommended Use</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Rinse-off hair conditioner</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Restrictions on Use</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Cosmetic use only. External use. Do not ingest.</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Manufacturer</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Cellular Cosmetics Pty Ltd</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ABN</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73 668 909 984</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Address</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1/7 Activity Crescent, Molendinar, QLD, Australia</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Email</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admin@cellular-cosmetics.com</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Emergency Contact</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admin@cellular-cosmetics.com (business hours)</w:t>
            </w:r>
          </w:p>
        </w:tc>
      </w:tr>
    </w:tbl>
    <w:p>
      <w:pPr>
        <w:pStyle w:val="Heading2"/>
        <w:spacing w:after="160" w:before="240"/>
      </w:pPr>
      <w:r>
        <w:rPr>
          <w:b/>
          <w:bCs/>
          <w:color w:val="1A4B8C"/>
          <w:sz w:val="24"/>
          <w:szCs w:val="24"/>
        </w:rPr>
        <w:t xml:space="preserve">2. Hazard Identification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Field</w:t>
            </w:r>
          </w:p>
        </w:tc>
        <w:tc>
          <w:tcPr>
            <w:tcW w:type="dxa" w:w="576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Detail</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GHS Classification</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Not classified as hazardous under GHS / CLP at finished product level.</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Signal Word</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None</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Hazard Statements</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None</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Precautionary Statements</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P102 Keep out of reach of children. P305+P351+P338 IF IN EYES: Rinse cautiously with water for several minutes.</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Other Hazards</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None known. Cetrimonium Chloride at 2.5% is at EU Annex III rinse-off maximum but does not trigger GHS classification at finished product level. Fragrance and essential oil components are below GHS classification thresholds at finished product dilution.</w:t>
            </w:r>
          </w:p>
        </w:tc>
      </w:tr>
    </w:tbl>
    <w:p>
      <w:pPr>
        <w:pStyle w:val="Heading2"/>
        <w:spacing w:after="160" w:before="240"/>
      </w:pPr>
      <w:r>
        <w:rPr>
          <w:b/>
          <w:bCs/>
          <w:color w:val="1A4B8C"/>
          <w:sz w:val="24"/>
          <w:szCs w:val="24"/>
        </w:rPr>
        <w:t xml:space="preserve">3. Composition / Information on Ingredients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Field</w:t>
            </w:r>
          </w:p>
        </w:tc>
        <w:tc>
          <w:tcPr>
            <w:tcW w:type="dxa" w:w="576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Detail</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Product Type</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Mixture (cosmetic finished product)</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INCI Declaration</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Aqua, Cetearyl Alcohol, Cetrimonium Chloride, Glycerin, Cocos Nucifera (Coconut) Oil, Sclerocarya Birrea Seed Oil, Dimethicone, Phenoxyethanol, Polysorbate 80, Guar Hydroxypropyltrimonium Chloride, Hydrolyzed Keratin, Hydroxyethylcellulose, Piroctone Olamine, Terminalia Ferdinandiana Fruit Extract, Parfum, Ethylhexylglycerin, Tocopherol, Citrus Aurantium Bergamia (Bergamot) Fruit Oil, Pogostemon Cablin Leaf Oil, CI 19140, Glycine Soja (Soybean) Oil, Benzyl Benzoate, Limonene.</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Fragrance Allergens Declared</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Benzyl Benzoate, Limonene (&gt;0.01% rinse-off threshold)</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Colourants</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CI 19140 (Tartrazine, EU Annex IV permitted)</w:t>
            </w:r>
          </w:p>
        </w:tc>
      </w:tr>
    </w:tbl>
    <w:p>
      <w:pPr>
        <w:spacing w:after="100" w:before="200"/>
      </w:pPr>
      <w:r>
        <w:rPr>
          <w:b/>
          <w:bCs/>
        </w:rPr>
        <w:t xml:space="preserve">Full Ingredient Table: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3100"/>
        <w:gridCol w:w="2900"/>
        <w:gridCol w:w="1300"/>
        <w:gridCol w:w="1460"/>
      </w:tblGrid>
      <w:tr>
        <w:tc>
          <w:tcPr>
            <w:tcW w:type="dxa" w:w="6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w:t>
            </w:r>
          </w:p>
        </w:tc>
        <w:tc>
          <w:tcPr>
            <w:tcW w:type="dxa" w:w="31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INCI Name</w:t>
            </w:r>
          </w:p>
        </w:tc>
        <w:tc>
          <w:tcPr>
            <w:tcW w:type="dxa" w:w="29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Function</w:t>
            </w:r>
          </w:p>
        </w:tc>
        <w:tc>
          <w:tcPr>
            <w:tcW w:type="dxa" w:w="13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CAS No.</w:t>
            </w:r>
          </w:p>
        </w:tc>
        <w:tc>
          <w:tcPr>
            <w:tcW w:type="dxa" w:w="146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 w/w</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1</w:t>
            </w:r>
          </w:p>
        </w:tc>
        <w:tc>
          <w:tcPr>
            <w:tcW w:type="dxa" w:w="31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Aqua</w:t>
            </w:r>
          </w:p>
        </w:tc>
        <w:tc>
          <w:tcPr>
            <w:tcW w:type="dxa" w:w="2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Solvent</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7732-18-5</w:t>
            </w:r>
          </w:p>
        </w:tc>
        <w:tc>
          <w:tcPr>
            <w:tcW w:type="dxa" w:w="14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Proprietary</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2</w:t>
            </w:r>
          </w:p>
        </w:tc>
        <w:tc>
          <w:tcPr>
            <w:tcW w:type="dxa" w:w="31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Cetearyl Alcohol</w:t>
            </w:r>
          </w:p>
        </w:tc>
        <w:tc>
          <w:tcPr>
            <w:tcW w:type="dxa" w:w="2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Fatty alcohol / emulsifier / thickener</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67762-27-0</w:t>
            </w:r>
          </w:p>
        </w:tc>
        <w:tc>
          <w:tcPr>
            <w:tcW w:type="dxa" w:w="14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Proprietary</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3</w:t>
            </w:r>
          </w:p>
        </w:tc>
        <w:tc>
          <w:tcPr>
            <w:tcW w:type="dxa" w:w="31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Cetrimonium Chloride</w:t>
            </w:r>
          </w:p>
        </w:tc>
        <w:tc>
          <w:tcPr>
            <w:tcW w:type="dxa" w:w="2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Cationic surfactant / conditioner</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112-02-7</w:t>
            </w:r>
          </w:p>
        </w:tc>
        <w:tc>
          <w:tcPr>
            <w:tcW w:type="dxa" w:w="14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Proprietary</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4</w:t>
            </w:r>
          </w:p>
        </w:tc>
        <w:tc>
          <w:tcPr>
            <w:tcW w:type="dxa" w:w="31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Glycerin</w:t>
            </w:r>
          </w:p>
        </w:tc>
        <w:tc>
          <w:tcPr>
            <w:tcW w:type="dxa" w:w="2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Humectant</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56-81-5</w:t>
            </w:r>
          </w:p>
        </w:tc>
        <w:tc>
          <w:tcPr>
            <w:tcW w:type="dxa" w:w="14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Proprietary</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5</w:t>
            </w:r>
          </w:p>
        </w:tc>
        <w:tc>
          <w:tcPr>
            <w:tcW w:type="dxa" w:w="31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Cocos Nucifera (Coconut) Oil</w:t>
            </w:r>
          </w:p>
        </w:tc>
        <w:tc>
          <w:tcPr>
            <w:tcW w:type="dxa" w:w="2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Emollient</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8001-31-8</w:t>
            </w:r>
          </w:p>
        </w:tc>
        <w:tc>
          <w:tcPr>
            <w:tcW w:type="dxa" w:w="14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Proprietary</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6</w:t>
            </w:r>
          </w:p>
        </w:tc>
        <w:tc>
          <w:tcPr>
            <w:tcW w:type="dxa" w:w="31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Sclerocarya Birrea Seed Oil</w:t>
            </w:r>
          </w:p>
        </w:tc>
        <w:tc>
          <w:tcPr>
            <w:tcW w:type="dxa" w:w="2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Emollient (Marula oil)</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68956-68-3</w:t>
            </w:r>
          </w:p>
        </w:tc>
        <w:tc>
          <w:tcPr>
            <w:tcW w:type="dxa" w:w="14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Proprietary</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7</w:t>
            </w:r>
          </w:p>
        </w:tc>
        <w:tc>
          <w:tcPr>
            <w:tcW w:type="dxa" w:w="31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Dimethicone</w:t>
            </w:r>
          </w:p>
        </w:tc>
        <w:tc>
          <w:tcPr>
            <w:tcW w:type="dxa" w:w="2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Hair conditioning, slip</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9006-65-9</w:t>
            </w:r>
          </w:p>
        </w:tc>
        <w:tc>
          <w:tcPr>
            <w:tcW w:type="dxa" w:w="14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Proprietary</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8</w:t>
            </w:r>
          </w:p>
        </w:tc>
        <w:tc>
          <w:tcPr>
            <w:tcW w:type="dxa" w:w="31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Phenoxyethanol</w:t>
            </w:r>
          </w:p>
        </w:tc>
        <w:tc>
          <w:tcPr>
            <w:tcW w:type="dxa" w:w="2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Preservative</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122-99-6</w:t>
            </w:r>
          </w:p>
        </w:tc>
        <w:tc>
          <w:tcPr>
            <w:tcW w:type="dxa" w:w="14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Proprietary</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9</w:t>
            </w:r>
          </w:p>
        </w:tc>
        <w:tc>
          <w:tcPr>
            <w:tcW w:type="dxa" w:w="31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Polysorbate 80</w:t>
            </w:r>
          </w:p>
        </w:tc>
        <w:tc>
          <w:tcPr>
            <w:tcW w:type="dxa" w:w="2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Solubiliser / emulsifier</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9005-65-6</w:t>
            </w:r>
          </w:p>
        </w:tc>
        <w:tc>
          <w:tcPr>
            <w:tcW w:type="dxa" w:w="14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Proprietary</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10</w:t>
            </w:r>
          </w:p>
        </w:tc>
        <w:tc>
          <w:tcPr>
            <w:tcW w:type="dxa" w:w="31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Guar Hydroxypropyltrimonium Chloride</w:t>
            </w:r>
          </w:p>
        </w:tc>
        <w:tc>
          <w:tcPr>
            <w:tcW w:type="dxa" w:w="2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Conditioning, cationic polymer</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65497-29-2</w:t>
            </w:r>
          </w:p>
        </w:tc>
        <w:tc>
          <w:tcPr>
            <w:tcW w:type="dxa" w:w="14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Proprietary</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11</w:t>
            </w:r>
          </w:p>
        </w:tc>
        <w:tc>
          <w:tcPr>
            <w:tcW w:type="dxa" w:w="31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Hydrolyzed Keratin</w:t>
            </w:r>
          </w:p>
        </w:tc>
        <w:tc>
          <w:tcPr>
            <w:tcW w:type="dxa" w:w="2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Hair repair, film-forming protein</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69430-36-0</w:t>
            </w:r>
          </w:p>
        </w:tc>
        <w:tc>
          <w:tcPr>
            <w:tcW w:type="dxa" w:w="14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Proprietary</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12</w:t>
            </w:r>
          </w:p>
        </w:tc>
        <w:tc>
          <w:tcPr>
            <w:tcW w:type="dxa" w:w="31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Hydroxyethylcellulose</w:t>
            </w:r>
          </w:p>
        </w:tc>
        <w:tc>
          <w:tcPr>
            <w:tcW w:type="dxa" w:w="2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Viscosity modifier / thickener</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9004-62-0</w:t>
            </w:r>
          </w:p>
        </w:tc>
        <w:tc>
          <w:tcPr>
            <w:tcW w:type="dxa" w:w="14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Proprietary</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13</w:t>
            </w:r>
          </w:p>
        </w:tc>
        <w:tc>
          <w:tcPr>
            <w:tcW w:type="dxa" w:w="31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Piroctone Olamine</w:t>
            </w:r>
          </w:p>
        </w:tc>
        <w:tc>
          <w:tcPr>
            <w:tcW w:type="dxa" w:w="2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Preservative booster / scalp-conditioning</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68890-66-4</w:t>
            </w:r>
          </w:p>
        </w:tc>
        <w:tc>
          <w:tcPr>
            <w:tcW w:type="dxa" w:w="14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Proprietary</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14</w:t>
            </w:r>
          </w:p>
        </w:tc>
        <w:tc>
          <w:tcPr>
            <w:tcW w:type="dxa" w:w="31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Terminalia Ferdinandiana Fruit Extract</w:t>
            </w:r>
          </w:p>
        </w:tc>
        <w:tc>
          <w:tcPr>
            <w:tcW w:type="dxa" w:w="2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Antioxidant (Kakadu Plum, high Vit C)</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N/A</w:t>
            </w:r>
          </w:p>
        </w:tc>
        <w:tc>
          <w:tcPr>
            <w:tcW w:type="dxa" w:w="14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Proprietary</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15</w:t>
            </w:r>
          </w:p>
        </w:tc>
        <w:tc>
          <w:tcPr>
            <w:tcW w:type="dxa" w:w="31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Parfum</w:t>
            </w:r>
          </w:p>
        </w:tc>
        <w:tc>
          <w:tcPr>
            <w:tcW w:type="dxa" w:w="2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Fragrance</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N/A</w:t>
            </w:r>
          </w:p>
        </w:tc>
        <w:tc>
          <w:tcPr>
            <w:tcW w:type="dxa" w:w="14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Proprietary</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16</w:t>
            </w:r>
          </w:p>
        </w:tc>
        <w:tc>
          <w:tcPr>
            <w:tcW w:type="dxa" w:w="31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Ethylhexylglycerin</w:t>
            </w:r>
          </w:p>
        </w:tc>
        <w:tc>
          <w:tcPr>
            <w:tcW w:type="dxa" w:w="2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Preservative booster, skin-conditioning</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70445-33-9</w:t>
            </w:r>
          </w:p>
        </w:tc>
        <w:tc>
          <w:tcPr>
            <w:tcW w:type="dxa" w:w="14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Proprietary</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17</w:t>
            </w:r>
          </w:p>
        </w:tc>
        <w:tc>
          <w:tcPr>
            <w:tcW w:type="dxa" w:w="31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Tocopherol</w:t>
            </w:r>
          </w:p>
        </w:tc>
        <w:tc>
          <w:tcPr>
            <w:tcW w:type="dxa" w:w="2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Antioxidant (Vitamin E)</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59-02-9</w:t>
            </w:r>
          </w:p>
        </w:tc>
        <w:tc>
          <w:tcPr>
            <w:tcW w:type="dxa" w:w="14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Proprietary</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18</w:t>
            </w:r>
          </w:p>
        </w:tc>
        <w:tc>
          <w:tcPr>
            <w:tcW w:type="dxa" w:w="31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Citrus Aurantium Bergamia (Bergamot) Fruit Oil</w:t>
            </w:r>
          </w:p>
        </w:tc>
        <w:tc>
          <w:tcPr>
            <w:tcW w:type="dxa" w:w="2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Aromatic / botanical (bergapten-controlled grade)</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8007-75-8</w:t>
            </w:r>
          </w:p>
        </w:tc>
        <w:tc>
          <w:tcPr>
            <w:tcW w:type="dxa" w:w="14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Proprietary</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19</w:t>
            </w:r>
          </w:p>
        </w:tc>
        <w:tc>
          <w:tcPr>
            <w:tcW w:type="dxa" w:w="31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Pogostemon Cablin Leaf Oil</w:t>
            </w:r>
          </w:p>
        </w:tc>
        <w:tc>
          <w:tcPr>
            <w:tcW w:type="dxa" w:w="2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Aromatic / botanical (Patchouli)</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8014-09-3</w:t>
            </w:r>
          </w:p>
        </w:tc>
        <w:tc>
          <w:tcPr>
            <w:tcW w:type="dxa" w:w="14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Proprietary</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20</w:t>
            </w:r>
          </w:p>
        </w:tc>
        <w:tc>
          <w:tcPr>
            <w:tcW w:type="dxa" w:w="31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CI 19140</w:t>
            </w:r>
          </w:p>
        </w:tc>
        <w:tc>
          <w:tcPr>
            <w:tcW w:type="dxa" w:w="2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Colourant (Tartrazine — EU Annex IV)</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1934-21-0</w:t>
            </w:r>
          </w:p>
        </w:tc>
        <w:tc>
          <w:tcPr>
            <w:tcW w:type="dxa" w:w="14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Proprietary</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21</w:t>
            </w:r>
          </w:p>
        </w:tc>
        <w:tc>
          <w:tcPr>
            <w:tcW w:type="dxa" w:w="31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Glycine Soja (Soybean) Oil</w:t>
            </w:r>
          </w:p>
        </w:tc>
        <w:tc>
          <w:tcPr>
            <w:tcW w:type="dxa" w:w="2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Carrier for Tocopherol</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8001-22-7</w:t>
            </w:r>
          </w:p>
        </w:tc>
        <w:tc>
          <w:tcPr>
            <w:tcW w:type="dxa" w:w="14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Proprietary</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22</w:t>
            </w:r>
          </w:p>
        </w:tc>
        <w:tc>
          <w:tcPr>
            <w:tcW w:type="dxa" w:w="31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Benzyl Benzoate</w:t>
            </w:r>
          </w:p>
        </w:tc>
        <w:tc>
          <w:tcPr>
            <w:tcW w:type="dxa" w:w="2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Fragrance component (declared allergen)</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120-51-4</w:t>
            </w:r>
          </w:p>
        </w:tc>
        <w:tc>
          <w:tcPr>
            <w:tcW w:type="dxa" w:w="14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Proprietary</w:t>
            </w:r>
          </w:p>
        </w:tc>
      </w:tr>
      <w:tr>
        <w:tc>
          <w:tcPr>
            <w:tcW w:type="dxa" w:w="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23</w:t>
            </w:r>
          </w:p>
        </w:tc>
        <w:tc>
          <w:tcPr>
            <w:tcW w:type="dxa" w:w="31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Limonene</w:t>
            </w:r>
          </w:p>
        </w:tc>
        <w:tc>
          <w:tcPr>
            <w:tcW w:type="dxa" w:w="29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Fragrance component (declared allergen — from Bergamot EO)</w:t>
            </w:r>
          </w:p>
        </w:tc>
        <w:tc>
          <w:tcPr>
            <w:tcW w:type="dxa" w:w="13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5989-27-5</w:t>
            </w:r>
          </w:p>
        </w:tc>
        <w:tc>
          <w:tcPr>
            <w:tcW w:type="dxa" w:w="14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Proprietary</w:t>
            </w:r>
          </w:p>
        </w:tc>
      </w:tr>
    </w:tbl>
    <w:p>
      <w:pPr>
        <w:spacing w:after="100"/>
      </w:pPr>
      <w:r>
        <w:t xml:space="preserve">Phthalate Declaration: No prohibited phthalates detected. Diethyl phthalate (DEP) is present as a fragrance carrier at &lt;0.075% in finished product; DEP is permitted under EU Cosmetics Regulation 1223/2009.</w:t>
      </w:r>
    </w:p>
    <w:p>
      <w:pPr>
        <w:pStyle w:val="Heading2"/>
        <w:spacing w:after="160" w:before="240"/>
      </w:pPr>
      <w:r>
        <w:rPr>
          <w:b/>
          <w:bCs/>
          <w:color w:val="1A4B8C"/>
          <w:sz w:val="24"/>
          <w:szCs w:val="24"/>
        </w:rPr>
        <w:t xml:space="preserve">4. First Aid Measures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Field</w:t>
            </w:r>
          </w:p>
        </w:tc>
        <w:tc>
          <w:tcPr>
            <w:tcW w:type="dxa" w:w="576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Detail</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Eye Contact</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Rinse cautiously with water for several minutes. Remove contact lenses if present. Seek medical attention if irritation persists.</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Skin Contact</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Discontinue use. Rinse with water. Seek medical attention if irritation persists.</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Inhalation</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Not a normal route of exposure. Move to fresh air if symptoms occur.</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Ingestion</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Do NOT induce vomiting. Rinse mouth with water. Seek medical attention.</w:t>
            </w:r>
          </w:p>
        </w:tc>
      </w:tr>
    </w:tbl>
    <w:p>
      <w:pPr>
        <w:pStyle w:val="Heading2"/>
        <w:spacing w:after="160" w:before="240"/>
      </w:pPr>
      <w:r>
        <w:rPr>
          <w:b/>
          <w:bCs/>
          <w:color w:val="1A4B8C"/>
          <w:sz w:val="24"/>
          <w:szCs w:val="24"/>
        </w:rPr>
        <w:t xml:space="preserve">5. Firefighting Measures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Field</w:t>
            </w:r>
          </w:p>
        </w:tc>
        <w:tc>
          <w:tcPr>
            <w:tcW w:type="dxa" w:w="576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Detail</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Suitable Extinguishing Media</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Water spray, foam, dry chemical, CO2.</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Specific Hazards</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None known. Not flammable under normal conditions.</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Special PPE</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Standard firefighting equipment.</w:t>
            </w:r>
          </w:p>
        </w:tc>
      </w:tr>
    </w:tbl>
    <w:p>
      <w:pPr>
        <w:pStyle w:val="Heading2"/>
        <w:spacing w:after="160" w:before="240"/>
      </w:pPr>
      <w:r>
        <w:rPr>
          <w:b/>
          <w:bCs/>
          <w:color w:val="1A4B8C"/>
          <w:sz w:val="24"/>
          <w:szCs w:val="24"/>
        </w:rPr>
        <w:t xml:space="preserve">6. Accidental Release Measures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Field</w:t>
            </w:r>
          </w:p>
        </w:tc>
        <w:tc>
          <w:tcPr>
            <w:tcW w:type="dxa" w:w="576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Detail</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Personal Precautions</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Avoid contact with skin and eyes. Use protective gloves.</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Environmental Precautions</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Avoid release to drains and waterways. Cetrimonium Chloride is aquatically toxic at high concentrations; dilute spillage prior to disposal.</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Containment / Cleanup</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Absorb with inert material. Place in suitable container for disposal.</w:t>
            </w:r>
          </w:p>
        </w:tc>
      </w:tr>
    </w:tbl>
    <w:p>
      <w:pPr>
        <w:pStyle w:val="Heading2"/>
        <w:spacing w:after="160" w:before="240"/>
      </w:pPr>
      <w:r>
        <w:rPr>
          <w:b/>
          <w:bCs/>
          <w:color w:val="1A4B8C"/>
          <w:sz w:val="24"/>
          <w:szCs w:val="24"/>
        </w:rPr>
        <w:t xml:space="preserve">7. Handling and Storage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Field</w:t>
            </w:r>
          </w:p>
        </w:tc>
        <w:tc>
          <w:tcPr>
            <w:tcW w:type="dxa" w:w="576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Detail</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Handling</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Use only as directed. Avoid contact with eyes. Wash hands after handling.</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Storage</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Store below 25 °C, away from direct sunlight. Keep container tightly closed.</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Incompatibilities</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Strong oxidisers. Anionic surfactants (will neutralise cationic conditioning system).</w:t>
            </w:r>
          </w:p>
        </w:tc>
      </w:tr>
    </w:tbl>
    <w:p>
      <w:pPr>
        <w:pStyle w:val="Heading2"/>
        <w:spacing w:after="160" w:before="240"/>
      </w:pPr>
      <w:r>
        <w:rPr>
          <w:b/>
          <w:bCs/>
          <w:color w:val="1A4B8C"/>
          <w:sz w:val="24"/>
          <w:szCs w:val="24"/>
        </w:rPr>
        <w:t xml:space="preserve">8. Exposure Controls / Personal Protection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Field</w:t>
            </w:r>
          </w:p>
        </w:tc>
        <w:tc>
          <w:tcPr>
            <w:tcW w:type="dxa" w:w="576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Detail</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Exposure Limits</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No OELs established for finished cosmetic product.</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Engineering Controls</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Adequate general ventilation.</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Personal Protection</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Not required for end-user. For bulk handling: gloves, eye protection.</w:t>
            </w:r>
          </w:p>
        </w:tc>
      </w:tr>
    </w:tbl>
    <w:p>
      <w:pPr>
        <w:pStyle w:val="Heading2"/>
        <w:spacing w:after="160" w:before="240"/>
      </w:pPr>
      <w:r>
        <w:rPr>
          <w:b/>
          <w:bCs/>
          <w:color w:val="1A4B8C"/>
          <w:sz w:val="24"/>
          <w:szCs w:val="24"/>
        </w:rPr>
        <w:t xml:space="preserve">9. Physical and Chemical Properties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Field</w:t>
            </w:r>
          </w:p>
        </w:tc>
        <w:tc>
          <w:tcPr>
            <w:tcW w:type="dxa" w:w="576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Detail</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Appearance</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Pale yellow conditioner cream</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Odour</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Smokey-bergamot tobacco accord</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pH</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4.0 – 5.0</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Solubility in water</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Dispersible</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Flash point</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Not applicable (water-based; no flammable components)</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Density</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~0.98 g/mL</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Flammability</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Not flammable</w:t>
            </w:r>
          </w:p>
        </w:tc>
      </w:tr>
    </w:tbl>
    <w:p>
      <w:pPr>
        <w:pStyle w:val="Heading2"/>
        <w:spacing w:after="160" w:before="240"/>
      </w:pPr>
      <w:r>
        <w:rPr>
          <w:b/>
          <w:bCs/>
          <w:color w:val="1A4B8C"/>
          <w:sz w:val="24"/>
          <w:szCs w:val="24"/>
        </w:rPr>
        <w:t xml:space="preserve">10. Stability and Reactivity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Field</w:t>
            </w:r>
          </w:p>
        </w:tc>
        <w:tc>
          <w:tcPr>
            <w:tcW w:type="dxa" w:w="576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Detail</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Reactivity</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Stable under normal conditions.</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Chemical Stability</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Stable.</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Hazardous Reactions</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None known.</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Conditions to Avoid</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Excessive heat, direct sunlight, freezing.</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Incompatible Materials</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Strong oxidising agents. Anionic surfactants.</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Hazardous Decomposition</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None expected.</w:t>
            </w:r>
          </w:p>
        </w:tc>
      </w:tr>
    </w:tbl>
    <w:p>
      <w:pPr>
        <w:pStyle w:val="Heading2"/>
        <w:spacing w:after="160" w:before="240"/>
      </w:pPr>
      <w:r>
        <w:rPr>
          <w:b/>
          <w:bCs/>
          <w:color w:val="1A4B8C"/>
          <w:sz w:val="24"/>
          <w:szCs w:val="24"/>
        </w:rPr>
        <w:t xml:space="preserve">11. Toxicological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Field</w:t>
            </w:r>
          </w:p>
        </w:tc>
        <w:tc>
          <w:tcPr>
            <w:tcW w:type="dxa" w:w="576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Detail</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Acute Toxicity</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Not classified. Assessed as safe under EC 1223/2009.</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Skin Irritation</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Not classified under normal use. Cetrimonium Chloride at 2.5% may cause transient mild irritation on sensitive skin; rinse-off use mitigates this.</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Eye Irritation</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May cause mild eye irritation on direct contact.</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Sensitisation</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Not classified under normal use. Contains Benzyl Benzoate and Limonene as declared fragrance allergens.</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CMR</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None of the ingredients are classified as CMR.</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Photosensitisation</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Negligible. Bergamot oil is bergapten-controlled cosmetic grade; rinse-off application minimises residual skin contact.</w:t>
            </w:r>
          </w:p>
        </w:tc>
      </w:tr>
    </w:tbl>
    <w:p>
      <w:pPr>
        <w:pStyle w:val="Heading2"/>
        <w:spacing w:after="160" w:before="240"/>
      </w:pPr>
      <w:r>
        <w:rPr>
          <w:b/>
          <w:bCs/>
          <w:color w:val="1A4B8C"/>
          <w:sz w:val="24"/>
          <w:szCs w:val="24"/>
        </w:rPr>
        <w:t xml:space="preserve">12. Ecological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Field</w:t>
            </w:r>
          </w:p>
        </w:tc>
        <w:tc>
          <w:tcPr>
            <w:tcW w:type="dxa" w:w="576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Detail</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Aquatic Toxicity</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Not classified at finished product level. Cetrimonium Chloride (cationic surfactant) is aquatically toxic in concentrated form but is diluted to safe levels at finished product use.</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Persistence</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Not expected to persist.</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Bioaccumulation</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Not expected.</w:t>
            </w:r>
          </w:p>
        </w:tc>
      </w:tr>
    </w:tbl>
    <w:p>
      <w:pPr>
        <w:pStyle w:val="Heading2"/>
        <w:spacing w:after="160" w:before="240"/>
      </w:pPr>
      <w:r>
        <w:rPr>
          <w:b/>
          <w:bCs/>
          <w:color w:val="1A4B8C"/>
          <w:sz w:val="24"/>
          <w:szCs w:val="24"/>
        </w:rPr>
        <w:t xml:space="preserve">13. Disposal Considerations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Field</w:t>
            </w:r>
          </w:p>
        </w:tc>
        <w:tc>
          <w:tcPr>
            <w:tcW w:type="dxa" w:w="576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Detail</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Waste Disposal</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Dispose per local regulations. Empty containers may be recycled. Avoid release of concentrated product to waterways due to cationic surfactant content.</w:t>
            </w:r>
          </w:p>
        </w:tc>
      </w:tr>
    </w:tbl>
    <w:p>
      <w:pPr>
        <w:pStyle w:val="Heading2"/>
        <w:spacing w:after="160" w:before="240"/>
      </w:pPr>
      <w:r>
        <w:rPr>
          <w:b/>
          <w:bCs/>
          <w:color w:val="1A4B8C"/>
          <w:sz w:val="24"/>
          <w:szCs w:val="24"/>
        </w:rPr>
        <w:t xml:space="preserve">14. Transport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Field</w:t>
            </w:r>
          </w:p>
        </w:tc>
        <w:tc>
          <w:tcPr>
            <w:tcW w:type="dxa" w:w="576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Detail</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UN Number</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Not regulated</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Proper Shipping Name</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Not regulated</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Transport Hazard Class</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Not regulated</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Packing Group</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N/A</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Marine Pollutant</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No (at finished product dilution)</w:t>
            </w:r>
          </w:p>
        </w:tc>
      </w:tr>
    </w:tbl>
    <w:p>
      <w:pPr>
        <w:pStyle w:val="Heading2"/>
        <w:spacing w:after="160" w:before="240"/>
      </w:pPr>
      <w:r>
        <w:rPr>
          <w:b/>
          <w:bCs/>
          <w:color w:val="1A4B8C"/>
          <w:sz w:val="24"/>
          <w:szCs w:val="24"/>
        </w:rPr>
        <w:t xml:space="preserve">15. Regulatory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Field</w:t>
            </w:r>
          </w:p>
        </w:tc>
        <w:tc>
          <w:tcPr>
            <w:tcW w:type="dxa" w:w="576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Detail</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Australia</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AICIS — all ingredients listed or exempt.</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EU</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Compliant with EC 1223/2009. Cetrimonium Chloride at Annex III rinse-off maximum (2.5%). Piroctone Olamine at 0.3% (below Annex V 0.5% rinse-off limit). Benzyl Benzoate and Limonene declared per Annex III rinse-off allergen requirements. CI 19140 permitted Annex IV colourant.</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USA</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FDA Cosmetic regulations 21 CFR. Marketed as cosmetic only — no anti-dandruff drug claims.</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IFRA</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Fragrance components compliant with IFRA 51st Amendment, Category 9.</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Hazardous Ingredients (&gt;1%)</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None above GHS disclosure thresholds at finished product level.</w:t>
            </w:r>
          </w:p>
        </w:tc>
      </w:tr>
    </w:tbl>
    <w:p>
      <w:pPr>
        <w:pStyle w:val="Heading2"/>
        <w:spacing w:after="160" w:before="240"/>
      </w:pPr>
      <w:r>
        <w:rPr>
          <w:b/>
          <w:bCs/>
          <w:color w:val="1A4B8C"/>
          <w:sz w:val="24"/>
          <w:szCs w:val="24"/>
        </w:rPr>
        <w:t xml:space="preserve">16. Other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Field</w:t>
            </w:r>
          </w:p>
        </w:tc>
        <w:tc>
          <w:tcPr>
            <w:tcW w:type="dxa" w:w="576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Detail</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Disclaimer</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This SDS has been prepared in good faith. The manufacturer makes no warranty of merchantability or any other warranty, express or implied, with respect to such information.</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Prepared By</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Jonathan Kafritsas, Cellular Cosmetics Pty Ltd</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Issue Date</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26 May 2026</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Revision</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1.1</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Silk Repair Conditioner - SDS v1.1</dc:title>
  <dc:creator>Cellular Cosmetics Pty Ltd</dc:creator>
  <cp:lastModifiedBy>Un-named</cp:lastModifiedBy>
  <cp:revision>1</cp:revision>
  <dcterms:created xsi:type="dcterms:W3CDTF">2026-05-26T08:02:36.122Z</dcterms:created>
  <dcterms:modified xsi:type="dcterms:W3CDTF">2026-05-26T08:02:36.123Z</dcterms:modified>
</cp:coreProperties>
</file>

<file path=docProps/custom.xml><?xml version="1.0" encoding="utf-8"?>
<Properties xmlns="http://schemas.openxmlformats.org/officeDocument/2006/custom-properties" xmlns:vt="http://schemas.openxmlformats.org/officeDocument/2006/docPropsVTypes"/>
</file>