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Overnight Repair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SDS-ORC-001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Overnight Repair Cream</w:t>
            </w:r>
          </w:p>
        </w:tc>
      </w:tr>
      <w:tr>
        <w:tc>
          <w:tcPr>
            <w:tcW w:type="dxa" w:w="4320"/>
          </w:tcPr>
          <w:p>
            <w:r/>
            <w:r>
              <w:rPr>
                <w:rFonts w:ascii="Arial" w:hAnsi="Arial"/>
                <w:b w:val="0"/>
                <w:sz w:val="18"/>
              </w:rPr>
              <w:t>Product Code</w:t>
            </w:r>
          </w:p>
        </w:tc>
        <w:tc>
          <w:tcPr>
            <w:tcW w:type="dxa" w:w="4320"/>
          </w:tcPr>
          <w:p>
            <w:r/>
            <w:r>
              <w:rPr>
                <w:rFonts w:ascii="Arial" w:hAnsi="Arial"/>
                <w:b w:val="0"/>
                <w:sz w:val="18"/>
              </w:rPr>
              <w:t>ORC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