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0D2137"/>
          <w:sz w:val="36"/>
          <w:szCs w:val="36"/>
        </w:rPr>
        <w:t xml:space="preserve">CERTIFICATE OF ANALYSIS</w:t>
      </w:r>
    </w:p>
    <w:p>
      <w:pPr>
        <w:spacing w:after="300"/>
        <w:jc w:val="center"/>
      </w:pPr>
      <w:r>
        <w:rPr>
          <w:i/>
          <w:iCs/>
          <w:color w:val="1A4B8C"/>
          <w:sz w:val="22"/>
          <w:szCs w:val="22"/>
        </w:rPr>
        <w:t xml:space="preserve">Cellular Cosmetics Pty Ltd — ABN 73 668 909 984</w:t>
      </w:r>
    </w:p>
    <w:p>
      <w:pPr>
        <w:spacing w:after="240"/>
      </w:pPr>
      <w:r>
        <w:rPr>
          <w:b/>
          <w:bCs/>
          <w:color w:val="0D2137"/>
          <w:sz w:val="32"/>
          <w:szCs w:val="32"/>
        </w:rPr>
        <w:t xml:space="preserve">Multi-Vitamin Shampoo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Product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Multi-Vitamin Shampoo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MVSO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Batch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_____________________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Manufacture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_____________________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Expiry / Best Before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24 months after manufacture date or 12 months after opening, whichever is earlier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Period After Opening (PAO)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 months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Manufacturer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Specifications &amp; Test Results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2400"/>
        <w:gridCol w:w="1800"/>
        <w:gridCol w:w="1760"/>
      </w:tblGrid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Specification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Result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Pass / Fail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Appearance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Visual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Pearlescent / opaque liquid shampoo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Odour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Olfactory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Smokey peppermint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 (25 °C)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Calibrated pH meter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5.0 – 6.0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Viscosity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Brookfield / visual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Within standard range for product type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Specific gravity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Hydrometer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0.95 – 1.05 g/mL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TAMC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21149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≤ 1,000 CFU/g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TYMC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16212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≤ 100 CFU/g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S. aureus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22718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P. aeruginosa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22717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E. coli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21150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C. albicans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18416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Conclusion</w:t>
      </w:r>
    </w:p>
    <w:p>
      <w:pPr>
        <w:spacing w:after="100"/>
      </w:pPr>
      <w:r>
        <w:t xml:space="preserve">The above batch has been tested against the product specifications and CONFORMS. This product is released for distribution.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Authorised Release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QC Officer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Jonathan Kafritsas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Qualifications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Bachelor of Biomedical Science &amp; Medical Research, Griffith University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Position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Safety Assessor / Quality Control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Release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Multi-Vitamin Shampoo - CoA Template v1.1</dc:title>
  <dc:creator>Cellular Cosmetics Pty Ltd</dc:creator>
  <cp:lastModifiedBy>Un-named</cp:lastModifiedBy>
  <cp:revision>1</cp:revision>
  <dcterms:created xsi:type="dcterms:W3CDTF">2026-05-26T02:45:36.341Z</dcterms:created>
  <dcterms:modified xsi:type="dcterms:W3CDTF">2026-05-26T02:45:36.341Z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