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color w:val="0D2137"/>
          <w:sz w:val="36"/>
          <w:szCs w:val="36"/>
        </w:rPr>
        <w:t xml:space="preserve">CERTIFICATE OF CONFORMITY</w:t>
      </w:r>
    </w:p>
    <w:p>
      <w:pPr>
        <w:spacing w:after="300"/>
        <w:jc w:val="center"/>
      </w:pPr>
      <w:r>
        <w:rPr>
          <w:i/>
          <w:iCs/>
          <w:color w:val="1A4B8C"/>
          <w:sz w:val="22"/>
          <w:szCs w:val="22"/>
        </w:rPr>
        <w:t xml:space="preserve">Issued by Cellular Cosmetics Pty Ltd — ABN 73 668 909 984</w:t>
      </w:r>
    </w:p>
    <w:p>
      <w:pPr>
        <w:spacing w:after="240"/>
      </w:pPr>
      <w:r>
        <w:rPr>
          <w:b/>
          <w:bCs/>
          <w:color w:val="0D2137"/>
          <w:sz w:val="32"/>
          <w:szCs w:val="32"/>
        </w:rPr>
        <w:t xml:space="preserve">Multi-Vitamin Shampoo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Product Name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Multi-Vitamin Shampoo</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Product Code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MVSO</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Manufacturer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Cellular Cosmetics Pty Ltd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Address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1/7 Activity Crescent, Molendinar, QLD, Australia</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Date of Issue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21 October 2026</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Document Reference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COC-MVSO-001</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Revision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1.1</w:t>
            </w:r>
          </w:p>
        </w:tc>
      </w:tr>
    </w:tbl>
    <w:p>
      <w:pPr>
        <w:pStyle w:val="Heading2"/>
        <w:spacing w:after="160" w:before="240"/>
      </w:pPr>
      <w:r>
        <w:rPr>
          <w:b/>
          <w:bCs/>
          <w:color w:val="1A4B8C"/>
          <w:sz w:val="24"/>
          <w:szCs w:val="24"/>
        </w:rPr>
        <w:t xml:space="preserve">Declaration of Conformity</w:t>
      </w:r>
    </w:p>
    <w:p>
      <w:pPr>
        <w:spacing w:after="100"/>
      </w:pPr>
      <w:r>
        <w:t xml:space="preserve">Cellular Cosmetics Pty Ltd hereby certifies that the cosmetic product identified above has been manufactured, tested and assessed in accordance with the following regulations and standards, and is fit for purpose as a cosmetic product when used as directed:</w:t>
      </w:r>
    </w:p>
    <w:p>
      <w:pPr>
        <w:spacing w:after="100"/>
      </w:pPr>
      <w:r>
        <w:t xml:space="preserve">Regulation (EC) No 1223/2009 of the European Parliament and of the Council on cosmetic products</w:t>
      </w:r>
    </w:p>
    <w:p>
      <w:pPr>
        <w:spacing w:after="100"/>
      </w:pPr>
      <w:r>
        <w:t xml:space="preserve">ISO 22716:2007 — Cosmetics — Good Manufacturing Practices (GMP)</w:t>
      </w:r>
    </w:p>
    <w:p>
      <w:pPr>
        <w:spacing w:after="100"/>
      </w:pPr>
      <w:r>
        <w:t xml:space="preserve">ISO 17516:2014 — Cosmetics — Microbiological limits</w:t>
      </w:r>
    </w:p>
    <w:p>
      <w:pPr>
        <w:spacing w:after="100"/>
      </w:pPr>
      <w:r>
        <w:t xml:space="preserve">Australian Industrial Chemicals Introduction Scheme (AICIS) requirements</w:t>
      </w:r>
    </w:p>
    <w:p>
      <w:pPr>
        <w:spacing w:after="100"/>
      </w:pPr>
      <w:r>
        <w:t xml:space="preserve">United States FDA Cosmetic Regulations 21 CFR Parts 700–740</w:t>
      </w:r>
    </w:p>
    <w:p>
      <w:pPr>
        <w:spacing w:after="100"/>
      </w:pPr>
      <w:r>
        <w:t xml:space="preserve">IFRA Code of Practice (51st Amendment) — fragrance compliance</w:t>
      </w:r>
    </w:p>
    <w:p>
      <w:pPr>
        <w:pStyle w:val="Heading2"/>
        <w:spacing w:after="160" w:before="240"/>
      </w:pPr>
      <w:r>
        <w:rPr>
          <w:b/>
          <w:bCs/>
          <w:color w:val="1A4B8C"/>
          <w:sz w:val="24"/>
          <w:szCs w:val="24"/>
        </w:rPr>
        <w:t xml:space="preserve">Confirmed Compliance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Item</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Status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Cosmetic Product Safety Report (CPSR)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Completed and held on file</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Product Information File (PIF)</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Maintained per Article 11 of EC 1223/2009</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Microbiological release testing</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Pass — within ISO 17516 Category 1 limits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Preservative Efficacy Testing (Ph. Eur. 5.1.3)</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Pass — Criteria A</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Stability testing</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Pass — accelerated stability supports 24 month shelf life, 12 month PAO</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IFRA fragrance compliance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Compliant — all fragrance components within IFRA Cat 9 limits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Animal testing</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tested on animals (Article 18 of EC 1223/2009)</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Restricted substances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Compliant — no Annex II substances; Annex III substances within limits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Allergen declaration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Benzyl Benzoate declared on label (&gt;0.01% rinse-off threshold)</w:t>
            </w:r>
          </w:p>
        </w:tc>
      </w:tr>
    </w:tbl>
    <w:p>
      <w:pPr>
        <w:pStyle w:val="Heading2"/>
        <w:spacing w:after="160" w:before="240"/>
      </w:pPr>
      <w:r>
        <w:rPr>
          <w:b/>
          <w:bCs/>
          <w:color w:val="1A4B8C"/>
          <w:sz w:val="24"/>
          <w:szCs w:val="24"/>
        </w:rPr>
        <w:t xml:space="preserve">Important Notes</w:t>
      </w:r>
    </w:p>
    <w:p>
      <w:pPr>
        <w:spacing w:after="100"/>
      </w:pPr>
      <w:r>
        <w:t xml:space="preserve">The full Cosmetic Product Safety Report (CPSR) and Product Information File (PIF) contain proprietary formulation data and are not distributed publicly. They are held by the manufacturer and the appointed EU Responsible Person, and are available to competent regulatory authorities on request.</w:t>
      </w:r>
    </w:p>
    <w:p>
      <w:pPr>
        <w:spacing w:after="100"/>
      </w:pPr>
      <w:r>
        <w:t xml:space="preserve">This certificate may be shared with retailers, distributors and customers as evidence of regulatory compliance. A redacted PIF may be made available under non-disclosure agreement on written request to admin@cellular-cosmetics.com.</w:t>
      </w:r>
    </w:p>
    <w:p>
      <w:pPr>
        <w:pStyle w:val="Heading2"/>
        <w:spacing w:after="160" w:before="240"/>
      </w:pPr>
      <w:r>
        <w:rPr>
          <w:b/>
          <w:bCs/>
          <w:color w:val="1A4B8C"/>
          <w:sz w:val="24"/>
          <w:szCs w:val="24"/>
        </w:rPr>
        <w:t xml:space="preserve">Signed on behalf of Cellular Cosmetics Pty Ltd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Name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Jonathan Kafritsas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Position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Safety Assessor</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Qualifications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Bachelor of Biomedical Science &amp; Medical Research, Griffith University</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Date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21 October 2026</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Multi-Vitamin Shampoo - Certificate of Conformity v1.1</dc:title>
  <dc:creator>Cellular Cosmetics Pty Ltd</dc:creator>
  <cp:lastModifiedBy>Un-named</cp:lastModifiedBy>
  <cp:revision>1</cp:revision>
  <dcterms:created xsi:type="dcterms:W3CDTF">2026-05-26T02:45:36.183Z</dcterms:created>
  <dcterms:modified xsi:type="dcterms:W3CDTF">2026-05-26T02:45:36.183Z</dcterms:modified>
</cp:coreProperties>
</file>

<file path=docProps/custom.xml><?xml version="1.0" encoding="utf-8"?>
<Properties xmlns="http://schemas.openxmlformats.org/officeDocument/2006/custom-properties" xmlns:vt="http://schemas.openxmlformats.org/officeDocument/2006/docPropsVTypes"/>
</file>