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2"/>
        </w:rPr>
        <w:t>SAFETY DATA SHEET</w:t>
      </w:r>
    </w:p>
    <w:p>
      <w:pPr>
        <w:jc w:val="center"/>
      </w:pPr>
      <w:r>
        <w:rPr>
          <w:rFonts w:ascii="Arial" w:hAnsi="Arial"/>
          <w:b w:val="0"/>
          <w:sz w:val="18"/>
        </w:rPr>
        <w:t>Prepared in accordance with GHS / REACH Regulation (EC) No 1907/2006</w:t>
      </w:r>
    </w:p>
    <w:p>
      <w:pPr>
        <w:jc w:val="center"/>
      </w:pPr>
      <w:r>
        <w:rPr>
          <w:rFonts w:ascii="Arial" w:hAnsi="Arial"/>
          <w:b/>
          <w:sz w:val="28"/>
        </w:rPr>
        <w:t>Glycolic &amp; Lactic Cleanser</w:t>
      </w:r>
    </w:p>
    <w:p>
      <w:pPr>
        <w:pStyle w:val="Heading2"/>
      </w:pPr>
      <w:r>
        <w:t>1.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r>
        <w:tc>
          <w:tcPr>
            <w:tcW w:type="dxa" w:w="4320"/>
          </w:tcPr>
          <w:p>
            <w:r/>
            <w:r>
              <w:rPr>
                <w:rFonts w:ascii="Arial" w:hAnsi="Arial"/>
                <w:b w:val="0"/>
                <w:sz w:val="18"/>
              </w:rPr>
              <w:t>Revision</w:t>
            </w:r>
          </w:p>
        </w:tc>
        <w:tc>
          <w:tcPr>
            <w:tcW w:type="dxa" w:w="4320"/>
          </w:tcPr>
          <w:p>
            <w:r/>
            <w:r>
              <w:rPr>
                <w:rFonts w:ascii="Arial" w:hAnsi="Arial"/>
                <w:b w:val="0"/>
                <w:sz w:val="18"/>
              </w:rPr>
              <w:t>1.0</w:t>
            </w:r>
          </w:p>
        </w:tc>
      </w:tr>
      <w:tr>
        <w:tc>
          <w:tcPr>
            <w:tcW w:type="dxa" w:w="4320"/>
          </w:tcPr>
          <w:p>
            <w:r/>
            <w:r>
              <w:rPr>
                <w:rFonts w:ascii="Arial" w:hAnsi="Arial"/>
                <w:b w:val="0"/>
                <w:sz w:val="18"/>
              </w:rPr>
              <w:t>SDS Number</w:t>
            </w:r>
          </w:p>
        </w:tc>
        <w:tc>
          <w:tcPr>
            <w:tcW w:type="dxa" w:w="4320"/>
          </w:tcPr>
          <w:p>
            <w:r/>
            <w:r>
              <w:rPr>
                <w:rFonts w:ascii="Arial" w:hAnsi="Arial"/>
                <w:b w:val="0"/>
                <w:sz w:val="18"/>
              </w:rPr>
              <w:t>SDS-GL-001</w:t>
            </w:r>
          </w:p>
        </w:tc>
      </w:tr>
    </w:tbl>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Name</w:t>
            </w:r>
          </w:p>
        </w:tc>
        <w:tc>
          <w:tcPr>
            <w:tcW w:type="dxa" w:w="4320"/>
          </w:tcPr>
          <w:p>
            <w:r/>
            <w:r>
              <w:rPr>
                <w:rFonts w:ascii="Arial" w:hAnsi="Arial"/>
                <w:b w:val="0"/>
                <w:sz w:val="18"/>
              </w:rPr>
              <w:t>Glycolic &amp; Lactic Cleanser</w:t>
            </w:r>
          </w:p>
        </w:tc>
      </w:tr>
      <w:tr>
        <w:tc>
          <w:tcPr>
            <w:tcW w:type="dxa" w:w="4320"/>
          </w:tcPr>
          <w:p>
            <w:r/>
            <w:r>
              <w:rPr>
                <w:rFonts w:ascii="Arial" w:hAnsi="Arial"/>
                <w:b w:val="0"/>
                <w:sz w:val="18"/>
              </w:rPr>
              <w:t>Product Code</w:t>
            </w:r>
          </w:p>
        </w:tc>
        <w:tc>
          <w:tcPr>
            <w:tcW w:type="dxa" w:w="4320"/>
          </w:tcPr>
          <w:p>
            <w:r/>
            <w:r>
              <w:rPr>
                <w:rFonts w:ascii="Arial" w:hAnsi="Arial"/>
                <w:b w:val="0"/>
                <w:sz w:val="18"/>
              </w:rPr>
              <w:t>GL</w:t>
            </w:r>
          </w:p>
        </w:tc>
      </w:tr>
      <w:tr>
        <w:tc>
          <w:tcPr>
            <w:tcW w:type="dxa" w:w="4320"/>
          </w:tcPr>
          <w:p>
            <w:r/>
            <w:r>
              <w:rPr>
                <w:rFonts w:ascii="Arial" w:hAnsi="Arial"/>
                <w:b w:val="0"/>
                <w:sz w:val="18"/>
              </w:rPr>
              <w:t>Recommended Use</w:t>
            </w:r>
          </w:p>
        </w:tc>
        <w:tc>
          <w:tcPr>
            <w:tcW w:type="dxa" w:w="4320"/>
          </w:tcPr>
          <w:p>
            <w:r/>
            <w:r>
              <w:rPr>
                <w:rFonts w:ascii="Arial" w:hAnsi="Arial"/>
                <w:b w:val="0"/>
                <w:sz w:val="18"/>
              </w:rPr>
              <w:t>Rinse-off facial cleanser</w:t>
            </w:r>
          </w:p>
        </w:tc>
      </w:tr>
      <w:tr>
        <w:tc>
          <w:tcPr>
            <w:tcW w:type="dxa" w:w="4320"/>
          </w:tcPr>
          <w:p>
            <w:r/>
            <w:r>
              <w:rPr>
                <w:rFonts w:ascii="Arial" w:hAnsi="Arial"/>
                <w:b w:val="0"/>
                <w:sz w:val="18"/>
              </w:rPr>
              <w:t>Restrictions on Use</w:t>
            </w:r>
          </w:p>
        </w:tc>
        <w:tc>
          <w:tcPr>
            <w:tcW w:type="dxa" w:w="4320"/>
          </w:tcPr>
          <w:p>
            <w:r/>
            <w:r>
              <w:rPr>
                <w:rFonts w:ascii="Arial" w:hAnsi="Arial"/>
                <w:b w:val="0"/>
                <w:sz w:val="18"/>
              </w:rPr>
              <w:t>Cosmetic use only. External use. Do not ingest.</w:t>
            </w:r>
          </w:p>
        </w:tc>
      </w:tr>
      <w:tr>
        <w:tc>
          <w:tcPr>
            <w:tcW w:type="dxa" w:w="4320"/>
          </w:tcPr>
          <w:p>
            <w:r/>
            <w:r>
              <w:rPr>
                <w:rFonts w:ascii="Arial" w:hAnsi="Arial"/>
                <w:b w:val="0"/>
                <w:sz w:val="18"/>
              </w:rPr>
              <w:t>Manufacturer</w:t>
            </w:r>
          </w:p>
        </w:tc>
        <w:tc>
          <w:tcPr>
            <w:tcW w:type="dxa" w:w="4320"/>
          </w:tcPr>
          <w:p>
            <w:r/>
            <w:r>
              <w:rPr>
                <w:rFonts w:ascii="Arial" w:hAnsi="Arial"/>
                <w:b w:val="0"/>
                <w:sz w:val="18"/>
              </w:rPr>
              <w:t>Cellular Cosmetics Pty Ltd</w:t>
            </w:r>
          </w:p>
        </w:tc>
      </w:tr>
      <w:tr>
        <w:tc>
          <w:tcPr>
            <w:tcW w:type="dxa" w:w="4320"/>
          </w:tcPr>
          <w:p>
            <w:r/>
            <w:r>
              <w:rPr>
                <w:rFonts w:ascii="Arial" w:hAnsi="Arial"/>
                <w:b w:val="0"/>
                <w:sz w:val="18"/>
              </w:rPr>
              <w:t>ABN</w:t>
            </w:r>
          </w:p>
        </w:tc>
        <w:tc>
          <w:tcPr>
            <w:tcW w:type="dxa" w:w="4320"/>
          </w:tcPr>
          <w:p>
            <w:r/>
            <w:r>
              <w:rPr>
                <w:rFonts w:ascii="Arial" w:hAnsi="Arial"/>
                <w:b w:val="0"/>
                <w:sz w:val="18"/>
              </w:rPr>
              <w:t>73 668 909 984</w:t>
            </w:r>
          </w:p>
        </w:tc>
      </w:tr>
      <w:tr>
        <w:tc>
          <w:tcPr>
            <w:tcW w:type="dxa" w:w="4320"/>
          </w:tcPr>
          <w:p>
            <w:r/>
            <w:r>
              <w:rPr>
                <w:rFonts w:ascii="Arial" w:hAnsi="Arial"/>
                <w:b w:val="0"/>
                <w:sz w:val="18"/>
              </w:rPr>
              <w:t>Address</w:t>
            </w:r>
          </w:p>
        </w:tc>
        <w:tc>
          <w:tcPr>
            <w:tcW w:type="dxa" w:w="4320"/>
          </w:tcPr>
          <w:p>
            <w:r/>
            <w:r>
              <w:rPr>
                <w:rFonts w:ascii="Arial" w:hAnsi="Arial"/>
                <w:b w:val="0"/>
                <w:sz w:val="18"/>
              </w:rPr>
              <w:t>1/7 Activity Crescent, Molendinar, QLD, Australia</w:t>
            </w:r>
          </w:p>
        </w:tc>
      </w:tr>
      <w:tr>
        <w:tc>
          <w:tcPr>
            <w:tcW w:type="dxa" w:w="4320"/>
          </w:tcPr>
          <w:p>
            <w:r/>
            <w:r>
              <w:rPr>
                <w:rFonts w:ascii="Arial" w:hAnsi="Arial"/>
                <w:b w:val="0"/>
                <w:sz w:val="18"/>
              </w:rPr>
              <w:t>Email</w:t>
            </w:r>
          </w:p>
        </w:tc>
        <w:tc>
          <w:tcPr>
            <w:tcW w:type="dxa" w:w="4320"/>
          </w:tcPr>
          <w:p>
            <w:r/>
            <w:r>
              <w:rPr>
                <w:rFonts w:ascii="Arial" w:hAnsi="Arial"/>
                <w:b w:val="0"/>
                <w:sz w:val="18"/>
              </w:rPr>
              <w:t>admin@cellular-cosmetics.com</w:t>
            </w:r>
          </w:p>
        </w:tc>
      </w:tr>
      <w:tr>
        <w:tc>
          <w:tcPr>
            <w:tcW w:type="dxa" w:w="4320"/>
          </w:tcPr>
          <w:p>
            <w:r/>
            <w:r>
              <w:rPr>
                <w:rFonts w:ascii="Arial" w:hAnsi="Arial"/>
                <w:b w:val="0"/>
                <w:sz w:val="18"/>
              </w:rPr>
              <w:t>Emergency Contact</w:t>
            </w:r>
          </w:p>
        </w:tc>
        <w:tc>
          <w:tcPr>
            <w:tcW w:type="dxa" w:w="4320"/>
          </w:tcPr>
          <w:p>
            <w:r/>
            <w:r>
              <w:rPr>
                <w:rFonts w:ascii="Arial" w:hAnsi="Arial"/>
                <w:b w:val="0"/>
                <w:sz w:val="18"/>
              </w:rPr>
              <w:t>admin@cellular-cosmetics.com (business hours)</w:t>
            </w:r>
          </w:p>
        </w:tc>
      </w:tr>
    </w:tbl>
    <w:p>
      <w:pPr>
        <w:pStyle w:val="Heading2"/>
      </w:pPr>
      <w:r>
        <w:t>2. Hazard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GHS Classification</w:t>
            </w:r>
          </w:p>
        </w:tc>
        <w:tc>
          <w:tcPr>
            <w:tcW w:type="dxa" w:w="4320"/>
          </w:tcPr>
          <w:p>
            <w:r/>
            <w:r>
              <w:rPr>
                <w:rFonts w:ascii="Arial" w:hAnsi="Arial"/>
                <w:b w:val="0"/>
                <w:sz w:val="18"/>
              </w:rPr>
              <w:t>Not classified as hazardous under GHS / CLP.</w:t>
            </w:r>
          </w:p>
        </w:tc>
      </w:tr>
      <w:tr>
        <w:tc>
          <w:tcPr>
            <w:tcW w:type="dxa" w:w="4320"/>
          </w:tcPr>
          <w:p>
            <w:r/>
            <w:r>
              <w:rPr>
                <w:rFonts w:ascii="Arial" w:hAnsi="Arial"/>
                <w:b w:val="0"/>
                <w:sz w:val="18"/>
              </w:rPr>
              <w:t>Signal Word</w:t>
            </w:r>
          </w:p>
        </w:tc>
        <w:tc>
          <w:tcPr>
            <w:tcW w:type="dxa" w:w="4320"/>
          </w:tcPr>
          <w:p>
            <w:r/>
            <w:r>
              <w:rPr>
                <w:rFonts w:ascii="Arial" w:hAnsi="Arial"/>
                <w:b w:val="0"/>
                <w:sz w:val="18"/>
              </w:rPr>
              <w:t>None</w:t>
            </w:r>
          </w:p>
        </w:tc>
      </w:tr>
      <w:tr>
        <w:tc>
          <w:tcPr>
            <w:tcW w:type="dxa" w:w="4320"/>
          </w:tcPr>
          <w:p>
            <w:r/>
            <w:r>
              <w:rPr>
                <w:rFonts w:ascii="Arial" w:hAnsi="Arial"/>
                <w:b w:val="0"/>
                <w:sz w:val="18"/>
              </w:rPr>
              <w:t>Hazard Statements</w:t>
            </w:r>
          </w:p>
        </w:tc>
        <w:tc>
          <w:tcPr>
            <w:tcW w:type="dxa" w:w="4320"/>
          </w:tcPr>
          <w:p>
            <w:r/>
            <w:r>
              <w:rPr>
                <w:rFonts w:ascii="Arial" w:hAnsi="Arial"/>
                <w:b w:val="0"/>
                <w:sz w:val="18"/>
              </w:rPr>
              <w:t>None</w:t>
            </w:r>
          </w:p>
        </w:tc>
      </w:tr>
      <w:tr>
        <w:tc>
          <w:tcPr>
            <w:tcW w:type="dxa" w:w="4320"/>
          </w:tcPr>
          <w:p>
            <w:r/>
            <w:r>
              <w:rPr>
                <w:rFonts w:ascii="Arial" w:hAnsi="Arial"/>
                <w:b w:val="0"/>
                <w:sz w:val="18"/>
              </w:rPr>
              <w:t>Precautionary Statements</w:t>
            </w:r>
          </w:p>
        </w:tc>
        <w:tc>
          <w:tcPr>
            <w:tcW w:type="dxa" w:w="4320"/>
          </w:tcPr>
          <w:p>
            <w:r/>
            <w:r>
              <w:rPr>
                <w:rFonts w:ascii="Arial" w:hAnsi="Arial"/>
                <w:b w:val="0"/>
                <w:sz w:val="18"/>
              </w:rPr>
              <w:t>P102 Keep out of reach of children. P305+P351+P338 IF IN EYES: Rinse cautiously with water for several minutes.</w:t>
            </w:r>
          </w:p>
        </w:tc>
      </w:tr>
      <w:tr>
        <w:tc>
          <w:tcPr>
            <w:tcW w:type="dxa" w:w="4320"/>
          </w:tcPr>
          <w:p>
            <w:r/>
            <w:r>
              <w:rPr>
                <w:rFonts w:ascii="Arial" w:hAnsi="Arial"/>
                <w:b w:val="0"/>
                <w:sz w:val="18"/>
              </w:rPr>
              <w:t>Other Hazards</w:t>
            </w:r>
          </w:p>
        </w:tc>
        <w:tc>
          <w:tcPr>
            <w:tcW w:type="dxa" w:w="4320"/>
          </w:tcPr>
          <w:p>
            <w:r/>
            <w:r>
              <w:rPr>
                <w:rFonts w:ascii="Arial" w:hAnsi="Arial"/>
                <w:b w:val="0"/>
                <w:sz w:val="18"/>
              </w:rPr>
              <w:t>None known.</w:t>
            </w:r>
          </w:p>
        </w:tc>
      </w:tr>
    </w:tbl>
    <w:p>
      <w:pPr>
        <w:pStyle w:val="Heading2"/>
      </w:pPr>
      <w:r>
        <w:t>3. Composition / Information on Ingredients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Type</w:t>
            </w:r>
          </w:p>
        </w:tc>
        <w:tc>
          <w:tcPr>
            <w:tcW w:type="dxa" w:w="4320"/>
          </w:tcPr>
          <w:p>
            <w:r/>
            <w:r>
              <w:rPr>
                <w:rFonts w:ascii="Arial" w:hAnsi="Arial"/>
                <w:b w:val="0"/>
                <w:sz w:val="18"/>
              </w:rPr>
              <w:t>Mixture (cosmetic finished product)</w:t>
            </w:r>
          </w:p>
        </w:tc>
      </w:tr>
      <w:tr>
        <w:tc>
          <w:tcPr>
            <w:tcW w:type="dxa" w:w="4320"/>
          </w:tcPr>
          <w:p>
            <w:r/>
            <w:r>
              <w:rPr>
                <w:rFonts w:ascii="Arial" w:hAnsi="Arial"/>
                <w:b w:val="0"/>
                <w:sz w:val="18"/>
              </w:rPr>
              <w:t>INCI Declaration</w:t>
            </w:r>
          </w:p>
        </w:tc>
        <w:tc>
          <w:tcPr>
            <w:tcW w:type="dxa" w:w="4320"/>
          </w:tcPr>
          <w:p>
            <w:r/>
            <w:r>
              <w:rPr>
                <w:rFonts w:ascii="Arial" w:hAnsi="Arial"/>
                <w:b w:val="0"/>
                <w:sz w:val="18"/>
              </w:rPr>
              <w:t>Aqua, Cocamidopropyl Betaine, Glycerin, Ammonium Lauryl Sulfate, PEG-120 Methyl Glucose Dioleate, Glycolic Acid, Microcitrus Australasica (Lime Caviar) Fruit Extract, Lactic Acid, Xanthan Gum, Phenoxyethanol, Mentha Piperita (Peppermint) Oil, Citrus Aurantium Dulcis (Orange) Peel Oil, Ocimum Basilicum (Basil) Oil, Ethylhexylglycerin, Limonene, Linalool</w:t>
            </w:r>
          </w:p>
        </w:tc>
      </w:tr>
      <w:tr>
        <w:tc>
          <w:tcPr>
            <w:tcW w:type="dxa" w:w="4320"/>
          </w:tcPr>
          <w:p>
            <w:r/>
            <w:r>
              <w:rPr>
                <w:rFonts w:ascii="Arial" w:hAnsi="Arial"/>
                <w:b w:val="0"/>
                <w:sz w:val="18"/>
              </w:rPr>
              <w:t>Fragrance Allergens Declared</w:t>
            </w:r>
          </w:p>
        </w:tc>
        <w:tc>
          <w:tcPr>
            <w:tcW w:type="dxa" w:w="4320"/>
          </w:tcPr>
          <w:p>
            <w:r/>
            <w:r>
              <w:rPr>
                <w:rFonts w:ascii="Arial" w:hAnsi="Arial"/>
                <w:b w:val="0"/>
                <w:sz w:val="18"/>
              </w:rPr>
              <w:t>Limonene, Linalool</w:t>
            </w:r>
          </w:p>
        </w:tc>
      </w:tr>
    </w:tbl>
    <w:p/>
    <w:p>
      <w:r>
        <w:rPr>
          <w:rFonts w:ascii="Arial" w:hAnsi="Arial"/>
          <w:b/>
          <w:sz w:val="18"/>
        </w:rPr>
        <w:t>Full Ingredient Table:</w:t>
      </w:r>
    </w:p>
    <w:tbl>
      <w:tblPr>
        <w:tblStyle w:val="TableGrid"/>
        <w:tblW w:type="auto" w:w="0"/>
        <w:jc w:val="center"/>
        <w:tblLook w:firstColumn="1" w:firstRow="1" w:lastColumn="0" w:lastRow="0" w:noHBand="0" w:noVBand="1" w:val="04A0"/>
      </w:tblPr>
      <w:tblGrid>
        <w:gridCol w:w="1728"/>
        <w:gridCol w:w="1728"/>
        <w:gridCol w:w="1728"/>
        <w:gridCol w:w="1728"/>
        <w:gridCol w:w="1728"/>
      </w:tblGrid>
      <w:tr>
        <w:tc>
          <w:tcPr>
            <w:tcW w:type="dxa" w:w="1728"/>
            <w:shd w:fill="D9E2F3"/>
          </w:tcPr>
          <w:p>
            <w:r/>
            <w:r>
              <w:rPr>
                <w:rFonts w:ascii="Arial" w:hAnsi="Arial"/>
                <w:b/>
                <w:sz w:val="18"/>
              </w:rPr>
              <w:t>#</w:t>
            </w:r>
          </w:p>
        </w:tc>
        <w:tc>
          <w:tcPr>
            <w:tcW w:type="dxa" w:w="1728"/>
            <w:shd w:fill="D9E2F3"/>
          </w:tcPr>
          <w:p>
            <w:r/>
            <w:r>
              <w:rPr>
                <w:rFonts w:ascii="Arial" w:hAnsi="Arial"/>
                <w:b/>
                <w:sz w:val="18"/>
              </w:rPr>
              <w:t>INCI Name</w:t>
            </w:r>
          </w:p>
        </w:tc>
        <w:tc>
          <w:tcPr>
            <w:tcW w:type="dxa" w:w="1728"/>
            <w:shd w:fill="D9E2F3"/>
          </w:tcPr>
          <w:p>
            <w:r/>
            <w:r>
              <w:rPr>
                <w:rFonts w:ascii="Arial" w:hAnsi="Arial"/>
                <w:b/>
                <w:sz w:val="18"/>
              </w:rPr>
              <w:t>Function</w:t>
            </w:r>
          </w:p>
        </w:tc>
        <w:tc>
          <w:tcPr>
            <w:tcW w:type="dxa" w:w="1728"/>
            <w:shd w:fill="D9E2F3"/>
          </w:tcPr>
          <w:p>
            <w:r/>
            <w:r>
              <w:rPr>
                <w:rFonts w:ascii="Arial" w:hAnsi="Arial"/>
                <w:b/>
                <w:sz w:val="18"/>
              </w:rPr>
              <w:t>CAS No.</w:t>
            </w:r>
          </w:p>
        </w:tc>
        <w:tc>
          <w:tcPr>
            <w:tcW w:type="dxa" w:w="1728"/>
            <w:shd w:fill="D9E2F3"/>
          </w:tcPr>
          <w:p>
            <w:r/>
            <w:r>
              <w:rPr>
                <w:rFonts w:ascii="Arial" w:hAnsi="Arial"/>
                <w:b/>
                <w:sz w:val="18"/>
              </w:rPr>
              <w:t>% w/w</w:t>
            </w:r>
          </w:p>
        </w:tc>
      </w:tr>
      <w:tr>
        <w:tc>
          <w:tcPr>
            <w:tcW w:type="dxa" w:w="1728"/>
          </w:tcPr>
          <w:p>
            <w:r/>
            <w:r>
              <w:rPr>
                <w:rFonts w:ascii="Arial" w:hAnsi="Arial"/>
                <w:b w:val="0"/>
                <w:sz w:val="18"/>
              </w:rPr>
              <w:t>1</w:t>
            </w:r>
          </w:p>
        </w:tc>
        <w:tc>
          <w:tcPr>
            <w:tcW w:type="dxa" w:w="1728"/>
          </w:tcPr>
          <w:p>
            <w:r/>
            <w:r>
              <w:rPr>
                <w:rFonts w:ascii="Arial" w:hAnsi="Arial"/>
                <w:b w:val="0"/>
                <w:sz w:val="18"/>
              </w:rPr>
              <w:t>Aqua</w:t>
            </w:r>
          </w:p>
        </w:tc>
        <w:tc>
          <w:tcPr>
            <w:tcW w:type="dxa" w:w="1728"/>
          </w:tcPr>
          <w:p>
            <w:r/>
            <w:r>
              <w:rPr>
                <w:rFonts w:ascii="Arial" w:hAnsi="Arial"/>
                <w:b w:val="0"/>
                <w:sz w:val="18"/>
              </w:rPr>
              <w:t>Solvent</w:t>
            </w:r>
          </w:p>
        </w:tc>
        <w:tc>
          <w:tcPr>
            <w:tcW w:type="dxa" w:w="1728"/>
          </w:tcPr>
          <w:p>
            <w:r/>
            <w:r>
              <w:rPr>
                <w:rFonts w:ascii="Arial" w:hAnsi="Arial"/>
                <w:b w:val="0"/>
                <w:sz w:val="18"/>
              </w:rPr>
              <w:t>7732-18-5</w:t>
            </w:r>
          </w:p>
        </w:tc>
        <w:tc>
          <w:tcPr>
            <w:tcW w:type="dxa" w:w="1728"/>
          </w:tcPr>
          <w:p>
            <w:r/>
            <w:r>
              <w:rPr>
                <w:rFonts w:ascii="Arial" w:hAnsi="Arial"/>
                <w:b w:val="0"/>
                <w:sz w:val="18"/>
              </w:rPr>
              <w:t>Proprietary</w:t>
            </w:r>
          </w:p>
        </w:tc>
      </w:tr>
      <w:tr>
        <w:tc>
          <w:tcPr>
            <w:tcW w:type="dxa" w:w="1728"/>
          </w:tcPr>
          <w:p>
            <w:r/>
            <w:r>
              <w:rPr>
                <w:rFonts w:ascii="Arial" w:hAnsi="Arial"/>
                <w:b w:val="0"/>
                <w:sz w:val="18"/>
              </w:rPr>
              <w:t>2</w:t>
            </w:r>
          </w:p>
        </w:tc>
        <w:tc>
          <w:tcPr>
            <w:tcW w:type="dxa" w:w="1728"/>
          </w:tcPr>
          <w:p>
            <w:r/>
            <w:r>
              <w:rPr>
                <w:rFonts w:ascii="Arial" w:hAnsi="Arial"/>
                <w:b w:val="0"/>
                <w:sz w:val="18"/>
              </w:rPr>
              <w:t>Cocamidopropyl Betaine</w:t>
            </w:r>
          </w:p>
        </w:tc>
        <w:tc>
          <w:tcPr>
            <w:tcW w:type="dxa" w:w="1728"/>
          </w:tcPr>
          <w:p>
            <w:r/>
            <w:r>
              <w:rPr>
                <w:rFonts w:ascii="Arial" w:hAnsi="Arial"/>
                <w:b w:val="0"/>
                <w:sz w:val="18"/>
              </w:rPr>
              <w:t>Surfactant</w:t>
            </w:r>
          </w:p>
        </w:tc>
        <w:tc>
          <w:tcPr>
            <w:tcW w:type="dxa" w:w="1728"/>
          </w:tcPr>
          <w:p>
            <w:r/>
            <w:r>
              <w:rPr>
                <w:rFonts w:ascii="Arial" w:hAnsi="Arial"/>
                <w:b w:val="0"/>
                <w:sz w:val="18"/>
              </w:rPr>
              <w:t>61789-40-0</w:t>
            </w:r>
          </w:p>
        </w:tc>
        <w:tc>
          <w:tcPr>
            <w:tcW w:type="dxa" w:w="1728"/>
          </w:tcPr>
          <w:p>
            <w:r/>
            <w:r>
              <w:rPr>
                <w:rFonts w:ascii="Arial" w:hAnsi="Arial"/>
                <w:b w:val="0"/>
                <w:sz w:val="18"/>
              </w:rPr>
              <w:t>Proprietary</w:t>
            </w:r>
          </w:p>
        </w:tc>
      </w:tr>
      <w:tr>
        <w:tc>
          <w:tcPr>
            <w:tcW w:type="dxa" w:w="1728"/>
          </w:tcPr>
          <w:p>
            <w:r/>
            <w:r>
              <w:rPr>
                <w:rFonts w:ascii="Arial" w:hAnsi="Arial"/>
                <w:b w:val="0"/>
                <w:sz w:val="18"/>
              </w:rPr>
              <w:t>3</w:t>
            </w:r>
          </w:p>
        </w:tc>
        <w:tc>
          <w:tcPr>
            <w:tcW w:type="dxa" w:w="1728"/>
          </w:tcPr>
          <w:p>
            <w:r/>
            <w:r>
              <w:rPr>
                <w:rFonts w:ascii="Arial" w:hAnsi="Arial"/>
                <w:b w:val="0"/>
                <w:sz w:val="18"/>
              </w:rPr>
              <w:t>Glycerin</w:t>
            </w:r>
          </w:p>
        </w:tc>
        <w:tc>
          <w:tcPr>
            <w:tcW w:type="dxa" w:w="1728"/>
          </w:tcPr>
          <w:p>
            <w:r/>
            <w:r>
              <w:rPr>
                <w:rFonts w:ascii="Arial" w:hAnsi="Arial"/>
                <w:b w:val="0"/>
                <w:sz w:val="18"/>
              </w:rPr>
              <w:t>Humectant</w:t>
            </w:r>
          </w:p>
        </w:tc>
        <w:tc>
          <w:tcPr>
            <w:tcW w:type="dxa" w:w="1728"/>
          </w:tcPr>
          <w:p>
            <w:r/>
            <w:r>
              <w:rPr>
                <w:rFonts w:ascii="Arial" w:hAnsi="Arial"/>
                <w:b w:val="0"/>
                <w:sz w:val="18"/>
              </w:rPr>
              <w:t>56-81-5</w:t>
            </w:r>
          </w:p>
        </w:tc>
        <w:tc>
          <w:tcPr>
            <w:tcW w:type="dxa" w:w="1728"/>
          </w:tcPr>
          <w:p>
            <w:r/>
            <w:r>
              <w:rPr>
                <w:rFonts w:ascii="Arial" w:hAnsi="Arial"/>
                <w:b w:val="0"/>
                <w:sz w:val="18"/>
              </w:rPr>
              <w:t>Proprietary</w:t>
            </w:r>
          </w:p>
        </w:tc>
      </w:tr>
      <w:tr>
        <w:tc>
          <w:tcPr>
            <w:tcW w:type="dxa" w:w="1728"/>
          </w:tcPr>
          <w:p>
            <w:r/>
            <w:r>
              <w:rPr>
                <w:rFonts w:ascii="Arial" w:hAnsi="Arial"/>
                <w:b w:val="0"/>
                <w:sz w:val="18"/>
              </w:rPr>
              <w:t>4</w:t>
            </w:r>
          </w:p>
        </w:tc>
        <w:tc>
          <w:tcPr>
            <w:tcW w:type="dxa" w:w="1728"/>
          </w:tcPr>
          <w:p>
            <w:r/>
            <w:r>
              <w:rPr>
                <w:rFonts w:ascii="Arial" w:hAnsi="Arial"/>
                <w:b w:val="0"/>
                <w:sz w:val="18"/>
              </w:rPr>
              <w:t>Ammonium Lauryl Sulfate</w:t>
            </w:r>
          </w:p>
        </w:tc>
        <w:tc>
          <w:tcPr>
            <w:tcW w:type="dxa" w:w="1728"/>
          </w:tcPr>
          <w:p>
            <w:r/>
            <w:r>
              <w:rPr>
                <w:rFonts w:ascii="Arial" w:hAnsi="Arial"/>
                <w:b w:val="0"/>
                <w:sz w:val="18"/>
              </w:rPr>
              <w:t>Surfactant</w:t>
            </w:r>
          </w:p>
        </w:tc>
        <w:tc>
          <w:tcPr>
            <w:tcW w:type="dxa" w:w="1728"/>
          </w:tcPr>
          <w:p>
            <w:r/>
            <w:r>
              <w:rPr>
                <w:rFonts w:ascii="Arial" w:hAnsi="Arial"/>
                <w:b w:val="0"/>
                <w:sz w:val="18"/>
              </w:rPr>
              <w:t>2235-54-3</w:t>
            </w:r>
          </w:p>
        </w:tc>
        <w:tc>
          <w:tcPr>
            <w:tcW w:type="dxa" w:w="1728"/>
          </w:tcPr>
          <w:p>
            <w:r/>
            <w:r>
              <w:rPr>
                <w:rFonts w:ascii="Arial" w:hAnsi="Arial"/>
                <w:b w:val="0"/>
                <w:sz w:val="18"/>
              </w:rPr>
              <w:t>Proprietary</w:t>
            </w:r>
          </w:p>
        </w:tc>
      </w:tr>
      <w:tr>
        <w:tc>
          <w:tcPr>
            <w:tcW w:type="dxa" w:w="1728"/>
          </w:tcPr>
          <w:p>
            <w:r/>
            <w:r>
              <w:rPr>
                <w:rFonts w:ascii="Arial" w:hAnsi="Arial"/>
                <w:b w:val="0"/>
                <w:sz w:val="18"/>
              </w:rPr>
              <w:t>5</w:t>
            </w:r>
          </w:p>
        </w:tc>
        <w:tc>
          <w:tcPr>
            <w:tcW w:type="dxa" w:w="1728"/>
          </w:tcPr>
          <w:p>
            <w:r/>
            <w:r>
              <w:rPr>
                <w:rFonts w:ascii="Arial" w:hAnsi="Arial"/>
                <w:b w:val="0"/>
                <w:sz w:val="18"/>
              </w:rPr>
              <w:t>PEG-120 Methyl Glucose Dioleate</w:t>
            </w:r>
          </w:p>
        </w:tc>
        <w:tc>
          <w:tcPr>
            <w:tcW w:type="dxa" w:w="1728"/>
          </w:tcPr>
          <w:p>
            <w:r/>
            <w:r>
              <w:rPr>
                <w:rFonts w:ascii="Arial" w:hAnsi="Arial"/>
                <w:b w:val="0"/>
                <w:sz w:val="18"/>
              </w:rPr>
              <w:t>Surfactant</w:t>
            </w:r>
          </w:p>
        </w:tc>
        <w:tc>
          <w:tcPr>
            <w:tcW w:type="dxa" w:w="1728"/>
          </w:tcPr>
          <w:p>
            <w:r/>
            <w:r>
              <w:rPr>
                <w:rFonts w:ascii="Arial" w:hAnsi="Arial"/>
                <w:b w:val="0"/>
                <w:sz w:val="18"/>
              </w:rPr>
              <w:t>86893-19-8</w:t>
            </w:r>
          </w:p>
        </w:tc>
        <w:tc>
          <w:tcPr>
            <w:tcW w:type="dxa" w:w="1728"/>
          </w:tcPr>
          <w:p>
            <w:r/>
            <w:r>
              <w:rPr>
                <w:rFonts w:ascii="Arial" w:hAnsi="Arial"/>
                <w:b w:val="0"/>
                <w:sz w:val="18"/>
              </w:rPr>
              <w:t>Proprietary</w:t>
            </w:r>
          </w:p>
        </w:tc>
      </w:tr>
      <w:tr>
        <w:tc>
          <w:tcPr>
            <w:tcW w:type="dxa" w:w="1728"/>
          </w:tcPr>
          <w:p>
            <w:r/>
            <w:r>
              <w:rPr>
                <w:rFonts w:ascii="Arial" w:hAnsi="Arial"/>
                <w:b w:val="0"/>
                <w:sz w:val="18"/>
              </w:rPr>
              <w:t>6</w:t>
            </w:r>
          </w:p>
        </w:tc>
        <w:tc>
          <w:tcPr>
            <w:tcW w:type="dxa" w:w="1728"/>
          </w:tcPr>
          <w:p>
            <w:r/>
            <w:r>
              <w:rPr>
                <w:rFonts w:ascii="Arial" w:hAnsi="Arial"/>
                <w:b w:val="0"/>
                <w:sz w:val="18"/>
              </w:rPr>
              <w:t>Glycolic Acid</w:t>
            </w:r>
          </w:p>
        </w:tc>
        <w:tc>
          <w:tcPr>
            <w:tcW w:type="dxa" w:w="1728"/>
          </w:tcPr>
          <w:p>
            <w:r/>
            <w:r>
              <w:rPr>
                <w:rFonts w:ascii="Arial" w:hAnsi="Arial"/>
                <w:b w:val="0"/>
                <w:sz w:val="18"/>
              </w:rPr>
              <w:t>Exfoliant / Active</w:t>
            </w:r>
          </w:p>
        </w:tc>
        <w:tc>
          <w:tcPr>
            <w:tcW w:type="dxa" w:w="1728"/>
          </w:tcPr>
          <w:p>
            <w:r/>
            <w:r>
              <w:rPr>
                <w:rFonts w:ascii="Arial" w:hAnsi="Arial"/>
                <w:b w:val="0"/>
                <w:sz w:val="18"/>
              </w:rPr>
              <w:t>79-14-1</w:t>
            </w:r>
          </w:p>
        </w:tc>
        <w:tc>
          <w:tcPr>
            <w:tcW w:type="dxa" w:w="1728"/>
          </w:tcPr>
          <w:p>
            <w:r/>
            <w:r>
              <w:rPr>
                <w:rFonts w:ascii="Arial" w:hAnsi="Arial"/>
                <w:b w:val="0"/>
                <w:sz w:val="18"/>
              </w:rPr>
              <w:t>Proprietary</w:t>
            </w:r>
          </w:p>
        </w:tc>
      </w:tr>
      <w:tr>
        <w:tc>
          <w:tcPr>
            <w:tcW w:type="dxa" w:w="1728"/>
          </w:tcPr>
          <w:p>
            <w:r/>
            <w:r>
              <w:rPr>
                <w:rFonts w:ascii="Arial" w:hAnsi="Arial"/>
                <w:b w:val="0"/>
                <w:sz w:val="18"/>
              </w:rPr>
              <w:t>7</w:t>
            </w:r>
          </w:p>
        </w:tc>
        <w:tc>
          <w:tcPr>
            <w:tcW w:type="dxa" w:w="1728"/>
          </w:tcPr>
          <w:p>
            <w:r/>
            <w:r>
              <w:rPr>
                <w:rFonts w:ascii="Arial" w:hAnsi="Arial"/>
                <w:b w:val="0"/>
                <w:sz w:val="18"/>
              </w:rPr>
              <w:t>Microcitrus Australasica (Lime Caviar) Fruit Extract</w:t>
            </w:r>
          </w:p>
        </w:tc>
        <w:tc>
          <w:tcPr>
            <w:tcW w:type="dxa" w:w="1728"/>
          </w:tcPr>
          <w:p>
            <w:r/>
            <w:r>
              <w:rPr>
                <w:rFonts w:ascii="Arial" w:hAnsi="Arial"/>
                <w:b w:val="0"/>
                <w:sz w:val="18"/>
              </w:rPr>
              <w:t>Exfoliant / Active</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8</w:t>
            </w:r>
          </w:p>
        </w:tc>
        <w:tc>
          <w:tcPr>
            <w:tcW w:type="dxa" w:w="1728"/>
          </w:tcPr>
          <w:p>
            <w:r/>
            <w:r>
              <w:rPr>
                <w:rFonts w:ascii="Arial" w:hAnsi="Arial"/>
                <w:b w:val="0"/>
                <w:sz w:val="18"/>
              </w:rPr>
              <w:t>Lactic Acid</w:t>
            </w:r>
          </w:p>
        </w:tc>
        <w:tc>
          <w:tcPr>
            <w:tcW w:type="dxa" w:w="1728"/>
          </w:tcPr>
          <w:p>
            <w:r/>
            <w:r>
              <w:rPr>
                <w:rFonts w:ascii="Arial" w:hAnsi="Arial"/>
                <w:b w:val="0"/>
                <w:sz w:val="18"/>
              </w:rPr>
              <w:t>Exfoliant / pH adjuster</w:t>
            </w:r>
          </w:p>
        </w:tc>
        <w:tc>
          <w:tcPr>
            <w:tcW w:type="dxa" w:w="1728"/>
          </w:tcPr>
          <w:p>
            <w:r/>
            <w:r>
              <w:rPr>
                <w:rFonts w:ascii="Arial" w:hAnsi="Arial"/>
                <w:b w:val="0"/>
                <w:sz w:val="18"/>
              </w:rPr>
              <w:t>50-21-5</w:t>
            </w:r>
          </w:p>
        </w:tc>
        <w:tc>
          <w:tcPr>
            <w:tcW w:type="dxa" w:w="1728"/>
          </w:tcPr>
          <w:p>
            <w:r/>
            <w:r>
              <w:rPr>
                <w:rFonts w:ascii="Arial" w:hAnsi="Arial"/>
                <w:b w:val="0"/>
                <w:sz w:val="18"/>
              </w:rPr>
              <w:t>Proprietary</w:t>
            </w:r>
          </w:p>
        </w:tc>
      </w:tr>
      <w:tr>
        <w:tc>
          <w:tcPr>
            <w:tcW w:type="dxa" w:w="1728"/>
          </w:tcPr>
          <w:p>
            <w:r/>
            <w:r>
              <w:rPr>
                <w:rFonts w:ascii="Arial" w:hAnsi="Arial"/>
                <w:b w:val="0"/>
                <w:sz w:val="18"/>
              </w:rPr>
              <w:t>9</w:t>
            </w:r>
          </w:p>
        </w:tc>
        <w:tc>
          <w:tcPr>
            <w:tcW w:type="dxa" w:w="1728"/>
          </w:tcPr>
          <w:p>
            <w:r/>
            <w:r>
              <w:rPr>
                <w:rFonts w:ascii="Arial" w:hAnsi="Arial"/>
                <w:b w:val="0"/>
                <w:sz w:val="18"/>
              </w:rPr>
              <w:t>Xanthan Gum</w:t>
            </w:r>
          </w:p>
        </w:tc>
        <w:tc>
          <w:tcPr>
            <w:tcW w:type="dxa" w:w="1728"/>
          </w:tcPr>
          <w:p>
            <w:r/>
            <w:r>
              <w:rPr>
                <w:rFonts w:ascii="Arial" w:hAnsi="Arial"/>
                <w:b w:val="0"/>
                <w:sz w:val="18"/>
              </w:rPr>
              <w:t>Viscosity modifier</w:t>
            </w:r>
          </w:p>
        </w:tc>
        <w:tc>
          <w:tcPr>
            <w:tcW w:type="dxa" w:w="1728"/>
          </w:tcPr>
          <w:p>
            <w:r/>
            <w:r>
              <w:rPr>
                <w:rFonts w:ascii="Arial" w:hAnsi="Arial"/>
                <w:b w:val="0"/>
                <w:sz w:val="18"/>
              </w:rPr>
              <w:t>11138-66-2</w:t>
            </w:r>
          </w:p>
        </w:tc>
        <w:tc>
          <w:tcPr>
            <w:tcW w:type="dxa" w:w="1728"/>
          </w:tcPr>
          <w:p>
            <w:r/>
            <w:r>
              <w:rPr>
                <w:rFonts w:ascii="Arial" w:hAnsi="Arial"/>
                <w:b w:val="0"/>
                <w:sz w:val="18"/>
              </w:rPr>
              <w:t>Proprietary</w:t>
            </w:r>
          </w:p>
        </w:tc>
      </w:tr>
      <w:tr>
        <w:tc>
          <w:tcPr>
            <w:tcW w:type="dxa" w:w="1728"/>
          </w:tcPr>
          <w:p>
            <w:r/>
            <w:r>
              <w:rPr>
                <w:rFonts w:ascii="Arial" w:hAnsi="Arial"/>
                <w:b w:val="0"/>
                <w:sz w:val="18"/>
              </w:rPr>
              <w:t>10</w:t>
            </w:r>
          </w:p>
        </w:tc>
        <w:tc>
          <w:tcPr>
            <w:tcW w:type="dxa" w:w="1728"/>
          </w:tcPr>
          <w:p>
            <w:r/>
            <w:r>
              <w:rPr>
                <w:rFonts w:ascii="Arial" w:hAnsi="Arial"/>
                <w:b w:val="0"/>
                <w:sz w:val="18"/>
              </w:rPr>
              <w:t>Phenoxyethanol</w:t>
            </w:r>
          </w:p>
        </w:tc>
        <w:tc>
          <w:tcPr>
            <w:tcW w:type="dxa" w:w="1728"/>
          </w:tcPr>
          <w:p>
            <w:r/>
            <w:r>
              <w:rPr>
                <w:rFonts w:ascii="Arial" w:hAnsi="Arial"/>
                <w:b w:val="0"/>
                <w:sz w:val="18"/>
              </w:rPr>
              <w:t>Preservative</w:t>
            </w:r>
          </w:p>
        </w:tc>
        <w:tc>
          <w:tcPr>
            <w:tcW w:type="dxa" w:w="1728"/>
          </w:tcPr>
          <w:p>
            <w:r/>
            <w:r>
              <w:rPr>
                <w:rFonts w:ascii="Arial" w:hAnsi="Arial"/>
                <w:b w:val="0"/>
                <w:sz w:val="18"/>
              </w:rPr>
              <w:t>122-99-6</w:t>
            </w:r>
          </w:p>
        </w:tc>
        <w:tc>
          <w:tcPr>
            <w:tcW w:type="dxa" w:w="1728"/>
          </w:tcPr>
          <w:p>
            <w:r/>
            <w:r>
              <w:rPr>
                <w:rFonts w:ascii="Arial" w:hAnsi="Arial"/>
                <w:b w:val="0"/>
                <w:sz w:val="18"/>
              </w:rPr>
              <w:t>Proprietary</w:t>
            </w:r>
          </w:p>
        </w:tc>
      </w:tr>
      <w:tr>
        <w:tc>
          <w:tcPr>
            <w:tcW w:type="dxa" w:w="1728"/>
          </w:tcPr>
          <w:p>
            <w:r/>
            <w:r>
              <w:rPr>
                <w:rFonts w:ascii="Arial" w:hAnsi="Arial"/>
                <w:b w:val="0"/>
                <w:sz w:val="18"/>
              </w:rPr>
              <w:t>11</w:t>
            </w:r>
          </w:p>
        </w:tc>
        <w:tc>
          <w:tcPr>
            <w:tcW w:type="dxa" w:w="1728"/>
          </w:tcPr>
          <w:p>
            <w:r/>
            <w:r>
              <w:rPr>
                <w:rFonts w:ascii="Arial" w:hAnsi="Arial"/>
                <w:b w:val="0"/>
                <w:sz w:val="18"/>
              </w:rPr>
              <w:t>Mentha Piperita (Peppermint) Oil</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12</w:t>
            </w:r>
          </w:p>
        </w:tc>
        <w:tc>
          <w:tcPr>
            <w:tcW w:type="dxa" w:w="1728"/>
          </w:tcPr>
          <w:p>
            <w:r/>
            <w:r>
              <w:rPr>
                <w:rFonts w:ascii="Arial" w:hAnsi="Arial"/>
                <w:b w:val="0"/>
                <w:sz w:val="18"/>
              </w:rPr>
              <w:t>Citrus Aurantium Dulcis (Orange) Peel Oil</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13</w:t>
            </w:r>
          </w:p>
        </w:tc>
        <w:tc>
          <w:tcPr>
            <w:tcW w:type="dxa" w:w="1728"/>
          </w:tcPr>
          <w:p>
            <w:r/>
            <w:r>
              <w:rPr>
                <w:rFonts w:ascii="Arial" w:hAnsi="Arial"/>
                <w:b w:val="0"/>
                <w:sz w:val="18"/>
              </w:rPr>
              <w:t>Ocimum Basilicum (Basil) Oil</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14</w:t>
            </w:r>
          </w:p>
        </w:tc>
        <w:tc>
          <w:tcPr>
            <w:tcW w:type="dxa" w:w="1728"/>
          </w:tcPr>
          <w:p>
            <w:r/>
            <w:r>
              <w:rPr>
                <w:rFonts w:ascii="Arial" w:hAnsi="Arial"/>
                <w:b w:val="0"/>
                <w:sz w:val="18"/>
              </w:rPr>
              <w:t>Ethylhexylglycerin</w:t>
            </w:r>
          </w:p>
        </w:tc>
        <w:tc>
          <w:tcPr>
            <w:tcW w:type="dxa" w:w="1728"/>
          </w:tcPr>
          <w:p>
            <w:r/>
            <w:r>
              <w:rPr>
                <w:rFonts w:ascii="Arial" w:hAnsi="Arial"/>
                <w:b w:val="0"/>
                <w:sz w:val="18"/>
              </w:rPr>
              <w:t>Preservative booster</w:t>
            </w:r>
          </w:p>
        </w:tc>
        <w:tc>
          <w:tcPr>
            <w:tcW w:type="dxa" w:w="1728"/>
          </w:tcPr>
          <w:p>
            <w:r/>
            <w:r>
              <w:rPr>
                <w:rFonts w:ascii="Arial" w:hAnsi="Arial"/>
                <w:b w:val="0"/>
                <w:sz w:val="18"/>
              </w:rPr>
              <w:t>70445-33-9</w:t>
            </w:r>
          </w:p>
        </w:tc>
        <w:tc>
          <w:tcPr>
            <w:tcW w:type="dxa" w:w="1728"/>
          </w:tcPr>
          <w:p>
            <w:r/>
            <w:r>
              <w:rPr>
                <w:rFonts w:ascii="Arial" w:hAnsi="Arial"/>
                <w:b w:val="0"/>
                <w:sz w:val="18"/>
              </w:rPr>
              <w:t>Proprietary</w:t>
            </w:r>
          </w:p>
        </w:tc>
      </w:tr>
      <w:tr>
        <w:tc>
          <w:tcPr>
            <w:tcW w:type="dxa" w:w="1728"/>
          </w:tcPr>
          <w:p>
            <w:r/>
            <w:r>
              <w:rPr>
                <w:rFonts w:ascii="Arial" w:hAnsi="Arial"/>
                <w:b w:val="0"/>
                <w:sz w:val="18"/>
              </w:rPr>
              <w:t>15</w:t>
            </w:r>
          </w:p>
        </w:tc>
        <w:tc>
          <w:tcPr>
            <w:tcW w:type="dxa" w:w="1728"/>
          </w:tcPr>
          <w:p>
            <w:r/>
            <w:r>
              <w:rPr>
                <w:rFonts w:ascii="Arial" w:hAnsi="Arial"/>
                <w:b w:val="0"/>
                <w:sz w:val="18"/>
              </w:rPr>
              <w:t>Limonene</w:t>
            </w:r>
          </w:p>
        </w:tc>
        <w:tc>
          <w:tcPr>
            <w:tcW w:type="dxa" w:w="1728"/>
          </w:tcPr>
          <w:p>
            <w:r/>
            <w:r>
              <w:rPr>
                <w:rFonts w:ascii="Arial" w:hAnsi="Arial"/>
                <w:b w:val="0"/>
                <w:sz w:val="18"/>
              </w:rPr>
              <w:t>Fragrance allergen</w:t>
            </w:r>
          </w:p>
        </w:tc>
        <w:tc>
          <w:tcPr>
            <w:tcW w:type="dxa" w:w="1728"/>
          </w:tcPr>
          <w:p>
            <w:r/>
            <w:r>
              <w:rPr>
                <w:rFonts w:ascii="Arial" w:hAnsi="Arial"/>
                <w:b w:val="0"/>
                <w:sz w:val="18"/>
              </w:rPr>
              <w:t>5989-27-5</w:t>
            </w:r>
          </w:p>
        </w:tc>
        <w:tc>
          <w:tcPr>
            <w:tcW w:type="dxa" w:w="1728"/>
          </w:tcPr>
          <w:p>
            <w:r/>
            <w:r>
              <w:rPr>
                <w:rFonts w:ascii="Arial" w:hAnsi="Arial"/>
                <w:b w:val="0"/>
                <w:sz w:val="18"/>
              </w:rPr>
              <w:t>Proprietary</w:t>
            </w:r>
          </w:p>
        </w:tc>
      </w:tr>
      <w:tr>
        <w:tc>
          <w:tcPr>
            <w:tcW w:type="dxa" w:w="1728"/>
          </w:tcPr>
          <w:p>
            <w:r/>
            <w:r>
              <w:rPr>
                <w:rFonts w:ascii="Arial" w:hAnsi="Arial"/>
                <w:b w:val="0"/>
                <w:sz w:val="18"/>
              </w:rPr>
              <w:t>16</w:t>
            </w:r>
          </w:p>
        </w:tc>
        <w:tc>
          <w:tcPr>
            <w:tcW w:type="dxa" w:w="1728"/>
          </w:tcPr>
          <w:p>
            <w:r/>
            <w:r>
              <w:rPr>
                <w:rFonts w:ascii="Arial" w:hAnsi="Arial"/>
                <w:b w:val="0"/>
                <w:sz w:val="18"/>
              </w:rPr>
              <w:t>Linalool</w:t>
            </w:r>
          </w:p>
        </w:tc>
        <w:tc>
          <w:tcPr>
            <w:tcW w:type="dxa" w:w="1728"/>
          </w:tcPr>
          <w:p>
            <w:r/>
            <w:r>
              <w:rPr>
                <w:rFonts w:ascii="Arial" w:hAnsi="Arial"/>
                <w:b w:val="0"/>
                <w:sz w:val="18"/>
              </w:rPr>
              <w:t>Fragrance allergen</w:t>
            </w:r>
          </w:p>
        </w:tc>
        <w:tc>
          <w:tcPr>
            <w:tcW w:type="dxa" w:w="1728"/>
          </w:tcPr>
          <w:p>
            <w:r/>
            <w:r>
              <w:rPr>
                <w:rFonts w:ascii="Arial" w:hAnsi="Arial"/>
                <w:b w:val="0"/>
                <w:sz w:val="18"/>
              </w:rPr>
              <w:t>78-70-6</w:t>
            </w:r>
          </w:p>
        </w:tc>
        <w:tc>
          <w:tcPr>
            <w:tcW w:type="dxa" w:w="1728"/>
          </w:tcPr>
          <w:p>
            <w:r/>
            <w:r>
              <w:rPr>
                <w:rFonts w:ascii="Arial" w:hAnsi="Arial"/>
                <w:b w:val="0"/>
                <w:sz w:val="18"/>
              </w:rPr>
              <w:t>Proprietary</w:t>
            </w:r>
          </w:p>
        </w:tc>
      </w:tr>
    </w:tbl>
    <w:p/>
    <w:p>
      <w:r>
        <w:rPr>
          <w:rFonts w:ascii="Arial" w:hAnsi="Arial"/>
          <w:b w:val="0"/>
          <w:sz w:val="18"/>
        </w:rPr>
        <w:t>Phthalate Declaration: No prohibited phthalates (DEHP, DBP, BBP, DIBP) detected.</w:t>
      </w:r>
    </w:p>
    <w:p>
      <w:pPr>
        <w:pStyle w:val="Heading2"/>
      </w:pPr>
      <w:r>
        <w:t>4. First Aid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Eye Contact</w:t>
            </w:r>
          </w:p>
        </w:tc>
        <w:tc>
          <w:tcPr>
            <w:tcW w:type="dxa" w:w="4320"/>
          </w:tcPr>
          <w:p>
            <w:r/>
            <w:r>
              <w:rPr>
                <w:rFonts w:ascii="Arial" w:hAnsi="Arial"/>
                <w:b w:val="0"/>
                <w:sz w:val="18"/>
              </w:rPr>
              <w:t>Rinse cautiously with water for several minutes. Remove contact lenses if present. Seek medical attention if irritation persists.</w:t>
            </w:r>
          </w:p>
        </w:tc>
      </w:tr>
      <w:tr>
        <w:tc>
          <w:tcPr>
            <w:tcW w:type="dxa" w:w="4320"/>
          </w:tcPr>
          <w:p>
            <w:r/>
            <w:r>
              <w:rPr>
                <w:rFonts w:ascii="Arial" w:hAnsi="Arial"/>
                <w:b w:val="0"/>
                <w:sz w:val="18"/>
              </w:rPr>
              <w:t>Skin Contact</w:t>
            </w:r>
          </w:p>
        </w:tc>
        <w:tc>
          <w:tcPr>
            <w:tcW w:type="dxa" w:w="4320"/>
          </w:tcPr>
          <w:p>
            <w:r/>
            <w:r>
              <w:rPr>
                <w:rFonts w:ascii="Arial" w:hAnsi="Arial"/>
                <w:b w:val="0"/>
                <w:sz w:val="18"/>
              </w:rPr>
              <w:t>Discontinue use. Rinse with water. Seek medical attention if irritation persists.</w:t>
            </w:r>
          </w:p>
        </w:tc>
      </w:tr>
      <w:tr>
        <w:tc>
          <w:tcPr>
            <w:tcW w:type="dxa" w:w="4320"/>
          </w:tcPr>
          <w:p>
            <w:r/>
            <w:r>
              <w:rPr>
                <w:rFonts w:ascii="Arial" w:hAnsi="Arial"/>
                <w:b w:val="0"/>
                <w:sz w:val="18"/>
              </w:rPr>
              <w:t>Inhalation</w:t>
            </w:r>
          </w:p>
        </w:tc>
        <w:tc>
          <w:tcPr>
            <w:tcW w:type="dxa" w:w="4320"/>
          </w:tcPr>
          <w:p>
            <w:r/>
            <w:r>
              <w:rPr>
                <w:rFonts w:ascii="Arial" w:hAnsi="Arial"/>
                <w:b w:val="0"/>
                <w:sz w:val="18"/>
              </w:rPr>
              <w:t>Not a normal route of exposure. Move to fresh air if symptoms occur.</w:t>
            </w:r>
          </w:p>
        </w:tc>
      </w:tr>
      <w:tr>
        <w:tc>
          <w:tcPr>
            <w:tcW w:type="dxa" w:w="4320"/>
          </w:tcPr>
          <w:p>
            <w:r/>
            <w:r>
              <w:rPr>
                <w:rFonts w:ascii="Arial" w:hAnsi="Arial"/>
                <w:b w:val="0"/>
                <w:sz w:val="18"/>
              </w:rPr>
              <w:t>Ingestion</w:t>
            </w:r>
          </w:p>
        </w:tc>
        <w:tc>
          <w:tcPr>
            <w:tcW w:type="dxa" w:w="4320"/>
          </w:tcPr>
          <w:p>
            <w:r/>
            <w:r>
              <w:rPr>
                <w:rFonts w:ascii="Arial" w:hAnsi="Arial"/>
                <w:b w:val="0"/>
                <w:sz w:val="18"/>
              </w:rPr>
              <w:t>Do NOT induce vomiting. Rinse mouth with water. Seek medical attention.</w:t>
            </w:r>
          </w:p>
        </w:tc>
      </w:tr>
    </w:tbl>
    <w:p>
      <w:pPr>
        <w:pStyle w:val="Heading2"/>
      </w:pPr>
      <w:r>
        <w:t>5. Firefighting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Suitable Extinguishing Media</w:t>
            </w:r>
          </w:p>
        </w:tc>
        <w:tc>
          <w:tcPr>
            <w:tcW w:type="dxa" w:w="4320"/>
          </w:tcPr>
          <w:p>
            <w:r/>
            <w:r>
              <w:rPr>
                <w:rFonts w:ascii="Arial" w:hAnsi="Arial"/>
                <w:b w:val="0"/>
                <w:sz w:val="18"/>
              </w:rPr>
              <w:t>Water spray, foam, dry chemical, CO2.</w:t>
            </w:r>
          </w:p>
        </w:tc>
      </w:tr>
      <w:tr>
        <w:tc>
          <w:tcPr>
            <w:tcW w:type="dxa" w:w="4320"/>
          </w:tcPr>
          <w:p>
            <w:r/>
            <w:r>
              <w:rPr>
                <w:rFonts w:ascii="Arial" w:hAnsi="Arial"/>
                <w:b w:val="0"/>
                <w:sz w:val="18"/>
              </w:rPr>
              <w:t>Specific Hazards</w:t>
            </w:r>
          </w:p>
        </w:tc>
        <w:tc>
          <w:tcPr>
            <w:tcW w:type="dxa" w:w="4320"/>
          </w:tcPr>
          <w:p>
            <w:r/>
            <w:r>
              <w:rPr>
                <w:rFonts w:ascii="Arial" w:hAnsi="Arial"/>
                <w:b w:val="0"/>
                <w:sz w:val="18"/>
              </w:rPr>
              <w:t>None known. Not flammable under normal conditions.</w:t>
            </w:r>
          </w:p>
        </w:tc>
      </w:tr>
      <w:tr>
        <w:tc>
          <w:tcPr>
            <w:tcW w:type="dxa" w:w="4320"/>
          </w:tcPr>
          <w:p>
            <w:r/>
            <w:r>
              <w:rPr>
                <w:rFonts w:ascii="Arial" w:hAnsi="Arial"/>
                <w:b w:val="0"/>
                <w:sz w:val="18"/>
              </w:rPr>
              <w:t>Special PPE</w:t>
            </w:r>
          </w:p>
        </w:tc>
        <w:tc>
          <w:tcPr>
            <w:tcW w:type="dxa" w:w="4320"/>
          </w:tcPr>
          <w:p>
            <w:r/>
            <w:r>
              <w:rPr>
                <w:rFonts w:ascii="Arial" w:hAnsi="Arial"/>
                <w:b w:val="0"/>
                <w:sz w:val="18"/>
              </w:rPr>
              <w:t>Standard firefighting equipment.</w:t>
            </w:r>
          </w:p>
        </w:tc>
      </w:tr>
    </w:tbl>
    <w:p>
      <w:pPr>
        <w:pStyle w:val="Heading2"/>
      </w:pPr>
      <w:r>
        <w:t>6. Accidental Release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Personal Precautions</w:t>
            </w:r>
          </w:p>
        </w:tc>
        <w:tc>
          <w:tcPr>
            <w:tcW w:type="dxa" w:w="4320"/>
          </w:tcPr>
          <w:p>
            <w:r/>
            <w:r>
              <w:rPr>
                <w:rFonts w:ascii="Arial" w:hAnsi="Arial"/>
                <w:b w:val="0"/>
                <w:sz w:val="18"/>
              </w:rPr>
              <w:t>Avoid contact with skin and eyes. Use protective gloves.</w:t>
            </w:r>
          </w:p>
        </w:tc>
      </w:tr>
      <w:tr>
        <w:tc>
          <w:tcPr>
            <w:tcW w:type="dxa" w:w="4320"/>
          </w:tcPr>
          <w:p>
            <w:r/>
            <w:r>
              <w:rPr>
                <w:rFonts w:ascii="Arial" w:hAnsi="Arial"/>
                <w:b w:val="0"/>
                <w:sz w:val="18"/>
              </w:rPr>
              <w:t>Environmental Precautions</w:t>
            </w:r>
          </w:p>
        </w:tc>
        <w:tc>
          <w:tcPr>
            <w:tcW w:type="dxa" w:w="4320"/>
          </w:tcPr>
          <w:p>
            <w:r/>
            <w:r>
              <w:rPr>
                <w:rFonts w:ascii="Arial" w:hAnsi="Arial"/>
                <w:b w:val="0"/>
                <w:sz w:val="18"/>
              </w:rPr>
              <w:t>Avoid release to drains and waterways.</w:t>
            </w:r>
          </w:p>
        </w:tc>
      </w:tr>
      <w:tr>
        <w:tc>
          <w:tcPr>
            <w:tcW w:type="dxa" w:w="4320"/>
          </w:tcPr>
          <w:p>
            <w:r/>
            <w:r>
              <w:rPr>
                <w:rFonts w:ascii="Arial" w:hAnsi="Arial"/>
                <w:b w:val="0"/>
                <w:sz w:val="18"/>
              </w:rPr>
              <w:t>Containment / Cleanup</w:t>
            </w:r>
          </w:p>
        </w:tc>
        <w:tc>
          <w:tcPr>
            <w:tcW w:type="dxa" w:w="4320"/>
          </w:tcPr>
          <w:p>
            <w:r/>
            <w:r>
              <w:rPr>
                <w:rFonts w:ascii="Arial" w:hAnsi="Arial"/>
                <w:b w:val="0"/>
                <w:sz w:val="18"/>
              </w:rPr>
              <w:t>Absorb with inert material. Place in suitable container for disposal.</w:t>
            </w:r>
          </w:p>
        </w:tc>
      </w:tr>
    </w:tbl>
    <w:p>
      <w:pPr>
        <w:pStyle w:val="Heading2"/>
      </w:pPr>
      <w:r>
        <w:t>7. Handling and Storage</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Handling</w:t>
            </w:r>
          </w:p>
        </w:tc>
        <w:tc>
          <w:tcPr>
            <w:tcW w:type="dxa" w:w="4320"/>
          </w:tcPr>
          <w:p>
            <w:r/>
            <w:r>
              <w:rPr>
                <w:rFonts w:ascii="Arial" w:hAnsi="Arial"/>
                <w:b w:val="0"/>
                <w:sz w:val="18"/>
              </w:rPr>
              <w:t>Use only as directed. Avoid contact with eyes. Wash hands after handling.</w:t>
            </w:r>
          </w:p>
        </w:tc>
      </w:tr>
      <w:tr>
        <w:tc>
          <w:tcPr>
            <w:tcW w:type="dxa" w:w="4320"/>
          </w:tcPr>
          <w:p>
            <w:r/>
            <w:r>
              <w:rPr>
                <w:rFonts w:ascii="Arial" w:hAnsi="Arial"/>
                <w:b w:val="0"/>
                <w:sz w:val="18"/>
              </w:rPr>
              <w:t>Storage</w:t>
            </w:r>
          </w:p>
        </w:tc>
        <w:tc>
          <w:tcPr>
            <w:tcW w:type="dxa" w:w="4320"/>
          </w:tcPr>
          <w:p>
            <w:r/>
            <w:r>
              <w:rPr>
                <w:rFonts w:ascii="Arial" w:hAnsi="Arial"/>
                <w:b w:val="0"/>
                <w:sz w:val="18"/>
              </w:rPr>
              <w:t>Store below 25 °C, away from direct sunlight. Keep container tightly closed.</w:t>
            </w:r>
          </w:p>
        </w:tc>
      </w:tr>
      <w:tr>
        <w:tc>
          <w:tcPr>
            <w:tcW w:type="dxa" w:w="4320"/>
          </w:tcPr>
          <w:p>
            <w:r/>
            <w:r>
              <w:rPr>
                <w:rFonts w:ascii="Arial" w:hAnsi="Arial"/>
                <w:b w:val="0"/>
                <w:sz w:val="18"/>
              </w:rPr>
              <w:t>Incompatibilities</w:t>
            </w:r>
          </w:p>
        </w:tc>
        <w:tc>
          <w:tcPr>
            <w:tcW w:type="dxa" w:w="4320"/>
          </w:tcPr>
          <w:p>
            <w:r/>
            <w:r>
              <w:rPr>
                <w:rFonts w:ascii="Arial" w:hAnsi="Arial"/>
                <w:b w:val="0"/>
                <w:sz w:val="18"/>
              </w:rPr>
              <w:t>None known.</w:t>
            </w:r>
          </w:p>
        </w:tc>
      </w:tr>
    </w:tbl>
    <w:p>
      <w:pPr>
        <w:pStyle w:val="Heading2"/>
      </w:pPr>
      <w:r>
        <w:t>8. Exposure Controls / Personal Protection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Exposure Limits</w:t>
            </w:r>
          </w:p>
        </w:tc>
        <w:tc>
          <w:tcPr>
            <w:tcW w:type="dxa" w:w="4320"/>
          </w:tcPr>
          <w:p>
            <w:r/>
            <w:r>
              <w:rPr>
                <w:rFonts w:ascii="Arial" w:hAnsi="Arial"/>
                <w:b w:val="0"/>
                <w:sz w:val="18"/>
              </w:rPr>
              <w:t>No OELs established for finished cosmetic product.</w:t>
            </w:r>
          </w:p>
        </w:tc>
      </w:tr>
      <w:tr>
        <w:tc>
          <w:tcPr>
            <w:tcW w:type="dxa" w:w="4320"/>
          </w:tcPr>
          <w:p>
            <w:r/>
            <w:r>
              <w:rPr>
                <w:rFonts w:ascii="Arial" w:hAnsi="Arial"/>
                <w:b w:val="0"/>
                <w:sz w:val="18"/>
              </w:rPr>
              <w:t>Engineering Controls</w:t>
            </w:r>
          </w:p>
        </w:tc>
        <w:tc>
          <w:tcPr>
            <w:tcW w:type="dxa" w:w="4320"/>
          </w:tcPr>
          <w:p>
            <w:r/>
            <w:r>
              <w:rPr>
                <w:rFonts w:ascii="Arial" w:hAnsi="Arial"/>
                <w:b w:val="0"/>
                <w:sz w:val="18"/>
              </w:rPr>
              <w:t>Adequate general ventilation.</w:t>
            </w:r>
          </w:p>
        </w:tc>
      </w:tr>
      <w:tr>
        <w:tc>
          <w:tcPr>
            <w:tcW w:type="dxa" w:w="4320"/>
          </w:tcPr>
          <w:p>
            <w:r/>
            <w:r>
              <w:rPr>
                <w:rFonts w:ascii="Arial" w:hAnsi="Arial"/>
                <w:b w:val="0"/>
                <w:sz w:val="18"/>
              </w:rPr>
              <w:t>Personal Protection</w:t>
            </w:r>
          </w:p>
        </w:tc>
        <w:tc>
          <w:tcPr>
            <w:tcW w:type="dxa" w:w="4320"/>
          </w:tcPr>
          <w:p>
            <w:r/>
            <w:r>
              <w:rPr>
                <w:rFonts w:ascii="Arial" w:hAnsi="Arial"/>
                <w:b w:val="0"/>
                <w:sz w:val="18"/>
              </w:rPr>
              <w:t>Not required for end-user. For bulk handling: gloves, eye protection.</w:t>
            </w:r>
          </w:p>
        </w:tc>
      </w:tr>
    </w:tbl>
    <w:p>
      <w:pPr>
        <w:pStyle w:val="Heading2"/>
      </w:pPr>
      <w:r>
        <w:t>9. Physical and Chemical Properties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Appearance</w:t>
            </w:r>
          </w:p>
        </w:tc>
        <w:tc>
          <w:tcPr>
            <w:tcW w:type="dxa" w:w="4320"/>
          </w:tcPr>
          <w:p>
            <w:r/>
            <w:r>
              <w:rPr>
                <w:rFonts w:ascii="Arial" w:hAnsi="Arial"/>
                <w:b w:val="0"/>
                <w:sz w:val="18"/>
              </w:rPr>
              <w:t>Clear to translucent gel / liquid</w:t>
            </w:r>
          </w:p>
        </w:tc>
      </w:tr>
      <w:tr>
        <w:tc>
          <w:tcPr>
            <w:tcW w:type="dxa" w:w="4320"/>
          </w:tcPr>
          <w:p>
            <w:r/>
            <w:r>
              <w:rPr>
                <w:rFonts w:ascii="Arial" w:hAnsi="Arial"/>
                <w:b w:val="0"/>
                <w:sz w:val="18"/>
              </w:rPr>
              <w:t>Odour</w:t>
            </w:r>
          </w:p>
        </w:tc>
        <w:tc>
          <w:tcPr>
            <w:tcW w:type="dxa" w:w="4320"/>
          </w:tcPr>
          <w:p>
            <w:r/>
            <w:r>
              <w:rPr>
                <w:rFonts w:ascii="Arial" w:hAnsi="Arial"/>
                <w:b w:val="0"/>
                <w:sz w:val="18"/>
              </w:rPr>
              <w:t>Minty / herbal</w:t>
            </w:r>
          </w:p>
        </w:tc>
      </w:tr>
      <w:tr>
        <w:tc>
          <w:tcPr>
            <w:tcW w:type="dxa" w:w="4320"/>
          </w:tcPr>
          <w:p>
            <w:r/>
            <w:r>
              <w:rPr>
                <w:rFonts w:ascii="Arial" w:hAnsi="Arial"/>
                <w:b w:val="0"/>
                <w:sz w:val="18"/>
              </w:rPr>
              <w:t>pH</w:t>
            </w:r>
          </w:p>
        </w:tc>
        <w:tc>
          <w:tcPr>
            <w:tcW w:type="dxa" w:w="4320"/>
          </w:tcPr>
          <w:p>
            <w:r/>
            <w:r>
              <w:rPr>
                <w:rFonts w:ascii="Arial" w:hAnsi="Arial"/>
                <w:b w:val="0"/>
                <w:sz w:val="18"/>
              </w:rPr>
              <w:t>3.5 – 4.5</w:t>
            </w:r>
          </w:p>
        </w:tc>
      </w:tr>
      <w:tr>
        <w:tc>
          <w:tcPr>
            <w:tcW w:type="dxa" w:w="4320"/>
          </w:tcPr>
          <w:p>
            <w:r/>
            <w:r>
              <w:rPr>
                <w:rFonts w:ascii="Arial" w:hAnsi="Arial"/>
                <w:b w:val="0"/>
                <w:sz w:val="18"/>
              </w:rPr>
              <w:t>Solubility in water</w:t>
            </w:r>
          </w:p>
        </w:tc>
        <w:tc>
          <w:tcPr>
            <w:tcW w:type="dxa" w:w="4320"/>
          </w:tcPr>
          <w:p>
            <w:r/>
            <w:r>
              <w:rPr>
                <w:rFonts w:ascii="Arial" w:hAnsi="Arial"/>
                <w:b w:val="0"/>
                <w:sz w:val="18"/>
              </w:rPr>
              <w:t>Miscible / dispersible</w:t>
            </w:r>
          </w:p>
        </w:tc>
      </w:tr>
      <w:tr>
        <w:tc>
          <w:tcPr>
            <w:tcW w:type="dxa" w:w="4320"/>
          </w:tcPr>
          <w:p>
            <w:r/>
            <w:r>
              <w:rPr>
                <w:rFonts w:ascii="Arial" w:hAnsi="Arial"/>
                <w:b w:val="0"/>
                <w:sz w:val="18"/>
              </w:rPr>
              <w:t>Flash point</w:t>
            </w:r>
          </w:p>
        </w:tc>
        <w:tc>
          <w:tcPr>
            <w:tcW w:type="dxa" w:w="4320"/>
          </w:tcPr>
          <w:p>
            <w:r/>
            <w:r>
              <w:rPr>
                <w:rFonts w:ascii="Arial" w:hAnsi="Arial"/>
                <w:b w:val="0"/>
                <w:sz w:val="18"/>
              </w:rPr>
              <w:t>&gt;60 °C (contains ethanol)</w:t>
            </w:r>
          </w:p>
        </w:tc>
      </w:tr>
      <w:tr>
        <w:tc>
          <w:tcPr>
            <w:tcW w:type="dxa" w:w="4320"/>
          </w:tcPr>
          <w:p>
            <w:r/>
            <w:r>
              <w:rPr>
                <w:rFonts w:ascii="Arial" w:hAnsi="Arial"/>
                <w:b w:val="0"/>
                <w:sz w:val="18"/>
              </w:rPr>
              <w:t>Density</w:t>
            </w:r>
          </w:p>
        </w:tc>
        <w:tc>
          <w:tcPr>
            <w:tcW w:type="dxa" w:w="4320"/>
          </w:tcPr>
          <w:p>
            <w:r/>
            <w:r>
              <w:rPr>
                <w:rFonts w:ascii="Arial" w:hAnsi="Arial"/>
                <w:b w:val="0"/>
                <w:sz w:val="18"/>
              </w:rPr>
              <w:t>~1.0 g/mL</w:t>
            </w:r>
          </w:p>
        </w:tc>
      </w:tr>
      <w:tr>
        <w:tc>
          <w:tcPr>
            <w:tcW w:type="dxa" w:w="4320"/>
          </w:tcPr>
          <w:p>
            <w:r/>
            <w:r>
              <w:rPr>
                <w:rFonts w:ascii="Arial" w:hAnsi="Arial"/>
                <w:b w:val="0"/>
                <w:sz w:val="18"/>
              </w:rPr>
              <w:t>Flammability</w:t>
            </w:r>
          </w:p>
        </w:tc>
        <w:tc>
          <w:tcPr>
            <w:tcW w:type="dxa" w:w="4320"/>
          </w:tcPr>
          <w:p>
            <w:r/>
            <w:r>
              <w:rPr>
                <w:rFonts w:ascii="Arial" w:hAnsi="Arial"/>
                <w:b w:val="0"/>
                <w:sz w:val="18"/>
              </w:rPr>
              <w:t>Contains ethanol — flammable in bulk</w:t>
            </w:r>
          </w:p>
        </w:tc>
      </w:tr>
    </w:tbl>
    <w:p>
      <w:pPr>
        <w:pStyle w:val="Heading2"/>
      </w:pPr>
      <w:r>
        <w:t>10. Stability and Reactivity</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Reactivity</w:t>
            </w:r>
          </w:p>
        </w:tc>
        <w:tc>
          <w:tcPr>
            <w:tcW w:type="dxa" w:w="4320"/>
          </w:tcPr>
          <w:p>
            <w:r/>
            <w:r>
              <w:rPr>
                <w:rFonts w:ascii="Arial" w:hAnsi="Arial"/>
                <w:b w:val="0"/>
                <w:sz w:val="18"/>
              </w:rPr>
              <w:t>Stable under normal conditions.</w:t>
            </w:r>
          </w:p>
        </w:tc>
      </w:tr>
      <w:tr>
        <w:tc>
          <w:tcPr>
            <w:tcW w:type="dxa" w:w="4320"/>
          </w:tcPr>
          <w:p>
            <w:r/>
            <w:r>
              <w:rPr>
                <w:rFonts w:ascii="Arial" w:hAnsi="Arial"/>
                <w:b w:val="0"/>
                <w:sz w:val="18"/>
              </w:rPr>
              <w:t>Chemical Stability</w:t>
            </w:r>
          </w:p>
        </w:tc>
        <w:tc>
          <w:tcPr>
            <w:tcW w:type="dxa" w:w="4320"/>
          </w:tcPr>
          <w:p>
            <w:r/>
            <w:r>
              <w:rPr>
                <w:rFonts w:ascii="Arial" w:hAnsi="Arial"/>
                <w:b w:val="0"/>
                <w:sz w:val="18"/>
              </w:rPr>
              <w:t>Stable.</w:t>
            </w:r>
          </w:p>
        </w:tc>
      </w:tr>
      <w:tr>
        <w:tc>
          <w:tcPr>
            <w:tcW w:type="dxa" w:w="4320"/>
          </w:tcPr>
          <w:p>
            <w:r/>
            <w:r>
              <w:rPr>
                <w:rFonts w:ascii="Arial" w:hAnsi="Arial"/>
                <w:b w:val="0"/>
                <w:sz w:val="18"/>
              </w:rPr>
              <w:t>Hazardous Reactions</w:t>
            </w:r>
          </w:p>
        </w:tc>
        <w:tc>
          <w:tcPr>
            <w:tcW w:type="dxa" w:w="4320"/>
          </w:tcPr>
          <w:p>
            <w:r/>
            <w:r>
              <w:rPr>
                <w:rFonts w:ascii="Arial" w:hAnsi="Arial"/>
                <w:b w:val="0"/>
                <w:sz w:val="18"/>
              </w:rPr>
              <w:t>None known.</w:t>
            </w:r>
          </w:p>
        </w:tc>
      </w:tr>
      <w:tr>
        <w:tc>
          <w:tcPr>
            <w:tcW w:type="dxa" w:w="4320"/>
          </w:tcPr>
          <w:p>
            <w:r/>
            <w:r>
              <w:rPr>
                <w:rFonts w:ascii="Arial" w:hAnsi="Arial"/>
                <w:b w:val="0"/>
                <w:sz w:val="18"/>
              </w:rPr>
              <w:t>Conditions to Avoid</w:t>
            </w:r>
          </w:p>
        </w:tc>
        <w:tc>
          <w:tcPr>
            <w:tcW w:type="dxa" w:w="4320"/>
          </w:tcPr>
          <w:p>
            <w:r/>
            <w:r>
              <w:rPr>
                <w:rFonts w:ascii="Arial" w:hAnsi="Arial"/>
                <w:b w:val="0"/>
                <w:sz w:val="18"/>
              </w:rPr>
              <w:t>Excessive heat, direct sunlight, freezing.</w:t>
            </w:r>
          </w:p>
        </w:tc>
      </w:tr>
      <w:tr>
        <w:tc>
          <w:tcPr>
            <w:tcW w:type="dxa" w:w="4320"/>
          </w:tcPr>
          <w:p>
            <w:r/>
            <w:r>
              <w:rPr>
                <w:rFonts w:ascii="Arial" w:hAnsi="Arial"/>
                <w:b w:val="0"/>
                <w:sz w:val="18"/>
              </w:rPr>
              <w:t>Incompatible Materials</w:t>
            </w:r>
          </w:p>
        </w:tc>
        <w:tc>
          <w:tcPr>
            <w:tcW w:type="dxa" w:w="4320"/>
          </w:tcPr>
          <w:p>
            <w:r/>
            <w:r>
              <w:rPr>
                <w:rFonts w:ascii="Arial" w:hAnsi="Arial"/>
                <w:b w:val="0"/>
                <w:sz w:val="18"/>
              </w:rPr>
              <w:t>Strong oxidising agents.</w:t>
            </w:r>
          </w:p>
        </w:tc>
      </w:tr>
      <w:tr>
        <w:tc>
          <w:tcPr>
            <w:tcW w:type="dxa" w:w="4320"/>
          </w:tcPr>
          <w:p>
            <w:r/>
            <w:r>
              <w:rPr>
                <w:rFonts w:ascii="Arial" w:hAnsi="Arial"/>
                <w:b w:val="0"/>
                <w:sz w:val="18"/>
              </w:rPr>
              <w:t>Hazardous Decomposition</w:t>
            </w:r>
          </w:p>
        </w:tc>
        <w:tc>
          <w:tcPr>
            <w:tcW w:type="dxa" w:w="4320"/>
          </w:tcPr>
          <w:p>
            <w:r/>
            <w:r>
              <w:rPr>
                <w:rFonts w:ascii="Arial" w:hAnsi="Arial"/>
                <w:b w:val="0"/>
                <w:sz w:val="18"/>
              </w:rPr>
              <w:t>None expected.</w:t>
            </w:r>
          </w:p>
        </w:tc>
      </w:tr>
    </w:tbl>
    <w:p>
      <w:pPr>
        <w:pStyle w:val="Heading2"/>
      </w:pPr>
      <w:r>
        <w:t>11. Toxicological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Acute Toxicity</w:t>
            </w:r>
          </w:p>
        </w:tc>
        <w:tc>
          <w:tcPr>
            <w:tcW w:type="dxa" w:w="4320"/>
          </w:tcPr>
          <w:p>
            <w:r/>
            <w:r>
              <w:rPr>
                <w:rFonts w:ascii="Arial" w:hAnsi="Arial"/>
                <w:b w:val="0"/>
                <w:sz w:val="18"/>
              </w:rPr>
              <w:t>Not classified. Assessed as safe under EC 1223/2009.</w:t>
            </w:r>
          </w:p>
        </w:tc>
      </w:tr>
      <w:tr>
        <w:tc>
          <w:tcPr>
            <w:tcW w:type="dxa" w:w="4320"/>
          </w:tcPr>
          <w:p>
            <w:r/>
            <w:r>
              <w:rPr>
                <w:rFonts w:ascii="Arial" w:hAnsi="Arial"/>
                <w:b w:val="0"/>
                <w:sz w:val="18"/>
              </w:rPr>
              <w:t>Skin Irritation</w:t>
            </w:r>
          </w:p>
        </w:tc>
        <w:tc>
          <w:tcPr>
            <w:tcW w:type="dxa" w:w="4320"/>
          </w:tcPr>
          <w:p>
            <w:r/>
            <w:r>
              <w:rPr>
                <w:rFonts w:ascii="Arial" w:hAnsi="Arial"/>
                <w:b w:val="0"/>
                <w:sz w:val="18"/>
              </w:rPr>
              <w:t>Not classified under normal use.</w:t>
            </w:r>
          </w:p>
        </w:tc>
      </w:tr>
      <w:tr>
        <w:tc>
          <w:tcPr>
            <w:tcW w:type="dxa" w:w="4320"/>
          </w:tcPr>
          <w:p>
            <w:r/>
            <w:r>
              <w:rPr>
                <w:rFonts w:ascii="Arial" w:hAnsi="Arial"/>
                <w:b w:val="0"/>
                <w:sz w:val="18"/>
              </w:rPr>
              <w:t>Eye Irritation</w:t>
            </w:r>
          </w:p>
        </w:tc>
        <w:tc>
          <w:tcPr>
            <w:tcW w:type="dxa" w:w="4320"/>
          </w:tcPr>
          <w:p>
            <w:r/>
            <w:r>
              <w:rPr>
                <w:rFonts w:ascii="Arial" w:hAnsi="Arial"/>
                <w:b w:val="0"/>
                <w:sz w:val="18"/>
              </w:rPr>
              <w:t>May cause mild eye irritation on direct contact.</w:t>
            </w:r>
          </w:p>
        </w:tc>
      </w:tr>
      <w:tr>
        <w:tc>
          <w:tcPr>
            <w:tcW w:type="dxa" w:w="4320"/>
          </w:tcPr>
          <w:p>
            <w:r/>
            <w:r>
              <w:rPr>
                <w:rFonts w:ascii="Arial" w:hAnsi="Arial"/>
                <w:b w:val="0"/>
                <w:sz w:val="18"/>
              </w:rPr>
              <w:t>Sensitisation</w:t>
            </w:r>
          </w:p>
        </w:tc>
        <w:tc>
          <w:tcPr>
            <w:tcW w:type="dxa" w:w="4320"/>
          </w:tcPr>
          <w:p>
            <w:r/>
            <w:r>
              <w:rPr>
                <w:rFonts w:ascii="Arial" w:hAnsi="Arial"/>
                <w:b w:val="0"/>
                <w:sz w:val="18"/>
              </w:rPr>
              <w:t>Contains fragrance allergens (Limonene, Linalool). Declared on label per EC 1223/2009 Annex III.</w:t>
            </w:r>
          </w:p>
        </w:tc>
      </w:tr>
      <w:tr>
        <w:tc>
          <w:tcPr>
            <w:tcW w:type="dxa" w:w="4320"/>
          </w:tcPr>
          <w:p>
            <w:r/>
            <w:r>
              <w:rPr>
                <w:rFonts w:ascii="Arial" w:hAnsi="Arial"/>
                <w:b w:val="0"/>
                <w:sz w:val="18"/>
              </w:rPr>
              <w:t>CMR</w:t>
            </w:r>
          </w:p>
        </w:tc>
        <w:tc>
          <w:tcPr>
            <w:tcW w:type="dxa" w:w="4320"/>
          </w:tcPr>
          <w:p>
            <w:r/>
            <w:r>
              <w:rPr>
                <w:rFonts w:ascii="Arial" w:hAnsi="Arial"/>
                <w:b w:val="0"/>
                <w:sz w:val="18"/>
              </w:rPr>
              <w:t>None of the ingredients are classified as CMR.</w:t>
            </w:r>
          </w:p>
        </w:tc>
      </w:tr>
    </w:tbl>
    <w:p>
      <w:pPr>
        <w:pStyle w:val="Heading2"/>
      </w:pPr>
      <w:r>
        <w:t>12. Ecological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Aquatic Toxicity</w:t>
            </w:r>
          </w:p>
        </w:tc>
        <w:tc>
          <w:tcPr>
            <w:tcW w:type="dxa" w:w="4320"/>
          </w:tcPr>
          <w:p>
            <w:r/>
            <w:r>
              <w:rPr>
                <w:rFonts w:ascii="Arial" w:hAnsi="Arial"/>
                <w:b w:val="0"/>
                <w:sz w:val="18"/>
              </w:rPr>
              <w:t>Not classified. Biodegradable or readily diluted at use levels.</w:t>
            </w:r>
          </w:p>
        </w:tc>
      </w:tr>
      <w:tr>
        <w:tc>
          <w:tcPr>
            <w:tcW w:type="dxa" w:w="4320"/>
          </w:tcPr>
          <w:p>
            <w:r/>
            <w:r>
              <w:rPr>
                <w:rFonts w:ascii="Arial" w:hAnsi="Arial"/>
                <w:b w:val="0"/>
                <w:sz w:val="18"/>
              </w:rPr>
              <w:t>Persistence</w:t>
            </w:r>
          </w:p>
        </w:tc>
        <w:tc>
          <w:tcPr>
            <w:tcW w:type="dxa" w:w="4320"/>
          </w:tcPr>
          <w:p>
            <w:r/>
            <w:r>
              <w:rPr>
                <w:rFonts w:ascii="Arial" w:hAnsi="Arial"/>
                <w:b w:val="0"/>
                <w:sz w:val="18"/>
              </w:rPr>
              <w:t>Not expected to persist.</w:t>
            </w:r>
          </w:p>
        </w:tc>
      </w:tr>
      <w:tr>
        <w:tc>
          <w:tcPr>
            <w:tcW w:type="dxa" w:w="4320"/>
          </w:tcPr>
          <w:p>
            <w:r/>
            <w:r>
              <w:rPr>
                <w:rFonts w:ascii="Arial" w:hAnsi="Arial"/>
                <w:b w:val="0"/>
                <w:sz w:val="18"/>
              </w:rPr>
              <w:t>Bioaccumulation</w:t>
            </w:r>
          </w:p>
        </w:tc>
        <w:tc>
          <w:tcPr>
            <w:tcW w:type="dxa" w:w="4320"/>
          </w:tcPr>
          <w:p>
            <w:r/>
            <w:r>
              <w:rPr>
                <w:rFonts w:ascii="Arial" w:hAnsi="Arial"/>
                <w:b w:val="0"/>
                <w:sz w:val="18"/>
              </w:rPr>
              <w:t>Not expected.</w:t>
            </w:r>
          </w:p>
        </w:tc>
      </w:tr>
    </w:tbl>
    <w:p>
      <w:pPr>
        <w:pStyle w:val="Heading2"/>
      </w:pPr>
      <w:r>
        <w:t>13. Disposal Considerations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Waste Disposal</w:t>
            </w:r>
          </w:p>
        </w:tc>
        <w:tc>
          <w:tcPr>
            <w:tcW w:type="dxa" w:w="4320"/>
          </w:tcPr>
          <w:p>
            <w:r/>
            <w:r>
              <w:rPr>
                <w:rFonts w:ascii="Arial" w:hAnsi="Arial"/>
                <w:b w:val="0"/>
                <w:sz w:val="18"/>
              </w:rPr>
              <w:t>Dispose per local regulations. Empty containers may be recycled.</w:t>
            </w:r>
          </w:p>
        </w:tc>
      </w:tr>
    </w:tbl>
    <w:p>
      <w:pPr>
        <w:pStyle w:val="Heading2"/>
      </w:pPr>
      <w:r>
        <w:t>14. Transport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UN Number</w:t>
            </w:r>
          </w:p>
        </w:tc>
        <w:tc>
          <w:tcPr>
            <w:tcW w:type="dxa" w:w="4320"/>
          </w:tcPr>
          <w:p>
            <w:r/>
            <w:r>
              <w:rPr>
                <w:rFonts w:ascii="Arial" w:hAnsi="Arial"/>
                <w:b w:val="0"/>
                <w:sz w:val="18"/>
              </w:rPr>
              <w:t>Not regulated</w:t>
            </w:r>
          </w:p>
        </w:tc>
      </w:tr>
      <w:tr>
        <w:tc>
          <w:tcPr>
            <w:tcW w:type="dxa" w:w="4320"/>
          </w:tcPr>
          <w:p>
            <w:r/>
            <w:r>
              <w:rPr>
                <w:rFonts w:ascii="Arial" w:hAnsi="Arial"/>
                <w:b w:val="0"/>
                <w:sz w:val="18"/>
              </w:rPr>
              <w:t>Proper Shipping Name</w:t>
            </w:r>
          </w:p>
        </w:tc>
        <w:tc>
          <w:tcPr>
            <w:tcW w:type="dxa" w:w="4320"/>
          </w:tcPr>
          <w:p>
            <w:r/>
            <w:r>
              <w:rPr>
                <w:rFonts w:ascii="Arial" w:hAnsi="Arial"/>
                <w:b w:val="0"/>
                <w:sz w:val="18"/>
              </w:rPr>
              <w:t>Not regulated</w:t>
            </w:r>
          </w:p>
        </w:tc>
      </w:tr>
      <w:tr>
        <w:tc>
          <w:tcPr>
            <w:tcW w:type="dxa" w:w="4320"/>
          </w:tcPr>
          <w:p>
            <w:r/>
            <w:r>
              <w:rPr>
                <w:rFonts w:ascii="Arial" w:hAnsi="Arial"/>
                <w:b w:val="0"/>
                <w:sz w:val="18"/>
              </w:rPr>
              <w:t>Transport Hazard Class</w:t>
            </w:r>
          </w:p>
        </w:tc>
        <w:tc>
          <w:tcPr>
            <w:tcW w:type="dxa" w:w="4320"/>
          </w:tcPr>
          <w:p>
            <w:r/>
            <w:r>
              <w:rPr>
                <w:rFonts w:ascii="Arial" w:hAnsi="Arial"/>
                <w:b w:val="0"/>
                <w:sz w:val="18"/>
              </w:rPr>
              <w:t>Not regulated</w:t>
            </w:r>
          </w:p>
        </w:tc>
      </w:tr>
      <w:tr>
        <w:tc>
          <w:tcPr>
            <w:tcW w:type="dxa" w:w="4320"/>
          </w:tcPr>
          <w:p>
            <w:r/>
            <w:r>
              <w:rPr>
                <w:rFonts w:ascii="Arial" w:hAnsi="Arial"/>
                <w:b w:val="0"/>
                <w:sz w:val="18"/>
              </w:rPr>
              <w:t>Packing Group</w:t>
            </w:r>
          </w:p>
        </w:tc>
        <w:tc>
          <w:tcPr>
            <w:tcW w:type="dxa" w:w="4320"/>
          </w:tcPr>
          <w:p>
            <w:r/>
            <w:r>
              <w:rPr>
                <w:rFonts w:ascii="Arial" w:hAnsi="Arial"/>
                <w:b w:val="0"/>
                <w:sz w:val="18"/>
              </w:rPr>
              <w:t>N/A</w:t>
            </w:r>
          </w:p>
        </w:tc>
      </w:tr>
      <w:tr>
        <w:tc>
          <w:tcPr>
            <w:tcW w:type="dxa" w:w="4320"/>
          </w:tcPr>
          <w:p>
            <w:r/>
            <w:r>
              <w:rPr>
                <w:rFonts w:ascii="Arial" w:hAnsi="Arial"/>
                <w:b w:val="0"/>
                <w:sz w:val="18"/>
              </w:rPr>
              <w:t>Marine Pollutant</w:t>
            </w:r>
          </w:p>
        </w:tc>
        <w:tc>
          <w:tcPr>
            <w:tcW w:type="dxa" w:w="4320"/>
          </w:tcPr>
          <w:p>
            <w:r/>
            <w:r>
              <w:rPr>
                <w:rFonts w:ascii="Arial" w:hAnsi="Arial"/>
                <w:b w:val="0"/>
                <w:sz w:val="18"/>
              </w:rPr>
              <w:t>No</w:t>
            </w:r>
          </w:p>
        </w:tc>
      </w:tr>
    </w:tbl>
    <w:p>
      <w:pPr>
        <w:pStyle w:val="Heading2"/>
      </w:pPr>
      <w:r>
        <w:t>15. Regulatory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Australia</w:t>
            </w:r>
          </w:p>
        </w:tc>
        <w:tc>
          <w:tcPr>
            <w:tcW w:type="dxa" w:w="4320"/>
          </w:tcPr>
          <w:p>
            <w:r/>
            <w:r>
              <w:rPr>
                <w:rFonts w:ascii="Arial" w:hAnsi="Arial"/>
                <w:b w:val="0"/>
                <w:sz w:val="18"/>
              </w:rPr>
              <w:t>AICIS — all ingredients listed or exempt.</w:t>
            </w:r>
          </w:p>
        </w:tc>
      </w:tr>
      <w:tr>
        <w:tc>
          <w:tcPr>
            <w:tcW w:type="dxa" w:w="4320"/>
          </w:tcPr>
          <w:p>
            <w:r/>
            <w:r>
              <w:rPr>
                <w:rFonts w:ascii="Arial" w:hAnsi="Arial"/>
                <w:b w:val="0"/>
                <w:sz w:val="18"/>
              </w:rPr>
              <w:t>EU</w:t>
            </w:r>
          </w:p>
        </w:tc>
        <w:tc>
          <w:tcPr>
            <w:tcW w:type="dxa" w:w="4320"/>
          </w:tcPr>
          <w:p>
            <w:r/>
            <w:r>
              <w:rPr>
                <w:rFonts w:ascii="Arial" w:hAnsi="Arial"/>
                <w:b w:val="0"/>
                <w:sz w:val="18"/>
              </w:rPr>
              <w:t>Compliant with EC 1223/2009. Fragrance allergens declared per Annex III.</w:t>
            </w:r>
          </w:p>
        </w:tc>
      </w:tr>
      <w:tr>
        <w:tc>
          <w:tcPr>
            <w:tcW w:type="dxa" w:w="4320"/>
          </w:tcPr>
          <w:p>
            <w:r/>
            <w:r>
              <w:rPr>
                <w:rFonts w:ascii="Arial" w:hAnsi="Arial"/>
                <w:b w:val="0"/>
                <w:sz w:val="18"/>
              </w:rPr>
              <w:t>USA</w:t>
            </w:r>
          </w:p>
        </w:tc>
        <w:tc>
          <w:tcPr>
            <w:tcW w:type="dxa" w:w="4320"/>
          </w:tcPr>
          <w:p>
            <w:r/>
            <w:r>
              <w:rPr>
                <w:rFonts w:ascii="Arial" w:hAnsi="Arial"/>
                <w:b w:val="0"/>
                <w:sz w:val="18"/>
              </w:rPr>
              <w:t>FDA Cosmetic regulations 21 CFR.</w:t>
            </w:r>
          </w:p>
        </w:tc>
      </w:tr>
      <w:tr>
        <w:tc>
          <w:tcPr>
            <w:tcW w:type="dxa" w:w="4320"/>
          </w:tcPr>
          <w:p>
            <w:r/>
            <w:r>
              <w:rPr>
                <w:rFonts w:ascii="Arial" w:hAnsi="Arial"/>
                <w:b w:val="0"/>
                <w:sz w:val="18"/>
              </w:rPr>
              <w:t>Hazardous Ingredients (&gt;1%)</w:t>
            </w:r>
          </w:p>
        </w:tc>
        <w:tc>
          <w:tcPr>
            <w:tcW w:type="dxa" w:w="4320"/>
          </w:tcPr>
          <w:p>
            <w:r/>
            <w:r>
              <w:rPr>
                <w:rFonts w:ascii="Arial" w:hAnsi="Arial"/>
                <w:b w:val="0"/>
                <w:sz w:val="18"/>
              </w:rPr>
              <w:t>None above GHS disclosure thresholds.</w:t>
            </w:r>
          </w:p>
        </w:tc>
      </w:tr>
    </w:tbl>
    <w:p>
      <w:pPr>
        <w:pStyle w:val="Heading2"/>
      </w:pPr>
      <w:r>
        <w:t>16. Other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Disclaimer</w:t>
            </w:r>
          </w:p>
        </w:tc>
        <w:tc>
          <w:tcPr>
            <w:tcW w:type="dxa" w:w="4320"/>
          </w:tcPr>
          <w:p>
            <w:r/>
            <w:r>
              <w:rPr>
                <w:rFonts w:ascii="Arial" w:hAnsi="Arial"/>
                <w:b w:val="0"/>
                <w:sz w:val="18"/>
              </w:rPr>
              <w:t>This SDS has been prepared in good faith. The manufacturer makes no warranty of merchantability or any other warranty, express or implied, with respect to such information.</w:t>
            </w:r>
          </w:p>
        </w:tc>
      </w:tr>
      <w:tr>
        <w:tc>
          <w:tcPr>
            <w:tcW w:type="dxa" w:w="4320"/>
          </w:tcPr>
          <w:p>
            <w:r/>
            <w:r>
              <w:rPr>
                <w:rFonts w:ascii="Arial" w:hAnsi="Arial"/>
                <w:b w:val="0"/>
                <w:sz w:val="18"/>
              </w:rPr>
              <w:t>Prepared By</w:t>
            </w:r>
          </w:p>
        </w:tc>
        <w:tc>
          <w:tcPr>
            <w:tcW w:type="dxa" w:w="4320"/>
          </w:tcPr>
          <w:p>
            <w:r/>
            <w:r>
              <w:rPr>
                <w:rFonts w:ascii="Arial" w:hAnsi="Arial"/>
                <w:b w:val="0"/>
                <w:sz w:val="18"/>
              </w:rPr>
              <w:t>Jonathan Kafritsas, Cellular Cosmetics Pty Ltd</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