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Deluxe Beard Oil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SDS-DBO-001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Deluxe Beard Oil</w:t>
            </w:r>
          </w:p>
        </w:tc>
      </w:tr>
      <w:tr>
        <w:tc>
          <w:tcPr>
            <w:tcW w:type="dxa" w:w="4320"/>
          </w:tcPr>
          <w:p>
            <w:r/>
            <w:r>
              <w:rPr>
                <w:rFonts w:ascii="Arial" w:hAnsi="Arial"/>
                <w:b w:val="0"/>
                <w:sz w:val="18"/>
              </w:rPr>
              <w:t>Product Code</w:t>
            </w:r>
          </w:p>
        </w:tc>
        <w:tc>
          <w:tcPr>
            <w:tcW w:type="dxa" w:w="4320"/>
          </w:tcPr>
          <w:p>
            <w:r/>
            <w:r>
              <w:rPr>
                <w:rFonts w:ascii="Arial" w:hAnsi="Arial"/>
                <w:b w:val="0"/>
                <w:sz w:val="18"/>
              </w:rPr>
              <w:t>DBO</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oil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Cinnamal, Citronellol, Coumarin, Eugenol, Hexyl Cinnamal,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pale yellow oil</w:t>
            </w:r>
          </w:p>
        </w:tc>
      </w:tr>
      <w:tr>
        <w:tc>
          <w:tcPr>
            <w:tcW w:type="dxa" w:w="4320"/>
          </w:tcPr>
          <w:p>
            <w:r/>
            <w:r>
              <w:rPr>
                <w:rFonts w:ascii="Arial" w:hAnsi="Arial"/>
                <w:b w:val="0"/>
                <w:sz w:val="18"/>
              </w:rPr>
              <w:t>Odour</w:t>
            </w:r>
          </w:p>
        </w:tc>
        <w:tc>
          <w:tcPr>
            <w:tcW w:type="dxa" w:w="4320"/>
          </w:tcPr>
          <w:p>
            <w:r/>
            <w:r>
              <w:rPr>
                <w:rFonts w:ascii="Arial" w:hAnsi="Arial"/>
                <w:b w:val="0"/>
                <w:sz w:val="18"/>
              </w:rPr>
              <w:t>Woody / warm</w:t>
            </w:r>
          </w:p>
        </w:tc>
      </w:tr>
      <w:tr>
        <w:tc>
          <w:tcPr>
            <w:tcW w:type="dxa" w:w="4320"/>
          </w:tcPr>
          <w:p>
            <w:r/>
            <w:r>
              <w:rPr>
                <w:rFonts w:ascii="Arial" w:hAnsi="Arial"/>
                <w:b w:val="0"/>
                <w:sz w:val="18"/>
              </w:rPr>
              <w:t>pH</w:t>
            </w:r>
          </w:p>
        </w:tc>
        <w:tc>
          <w:tcPr>
            <w:tcW w:type="dxa" w:w="4320"/>
          </w:tcPr>
          <w:p>
            <w:r/>
            <w:r>
              <w:rPr>
                <w:rFonts w:ascii="Arial" w:hAnsi="Arial"/>
                <w:b w:val="0"/>
                <w:sz w:val="18"/>
              </w:rPr>
              <w:t>N/A (anhydrous)</w:t>
            </w:r>
          </w:p>
        </w:tc>
      </w:tr>
      <w:tr>
        <w:tc>
          <w:tcPr>
            <w:tcW w:type="dxa" w:w="4320"/>
          </w:tcPr>
          <w:p>
            <w:r/>
            <w:r>
              <w:rPr>
                <w:rFonts w:ascii="Arial" w:hAnsi="Arial"/>
                <w:b w:val="0"/>
                <w:sz w:val="18"/>
              </w:rPr>
              <w:t>Solubility in water</w:t>
            </w:r>
          </w:p>
        </w:tc>
        <w:tc>
          <w:tcPr>
            <w:tcW w:type="dxa" w:w="4320"/>
          </w:tcPr>
          <w:p>
            <w:r/>
            <w:r>
              <w:rPr>
                <w:rFonts w:ascii="Arial" w:hAnsi="Arial"/>
                <w:b w:val="0"/>
                <w:sz w:val="18"/>
              </w:rPr>
              <w:t>Immiscible with water</w:t>
            </w:r>
          </w:p>
        </w:tc>
      </w:tr>
      <w:tr>
        <w:tc>
          <w:tcPr>
            <w:tcW w:type="dxa" w:w="4320"/>
          </w:tcPr>
          <w:p>
            <w:r/>
            <w:r>
              <w:rPr>
                <w:rFonts w:ascii="Arial" w:hAnsi="Arial"/>
                <w:b w:val="0"/>
                <w:sz w:val="18"/>
              </w:rPr>
              <w:t>Flash point</w:t>
            </w:r>
          </w:p>
        </w:tc>
        <w:tc>
          <w:tcPr>
            <w:tcW w:type="dxa" w:w="4320"/>
          </w:tcPr>
          <w:p>
            <w:r/>
            <w:r>
              <w:rPr>
                <w:rFonts w:ascii="Arial" w:hAnsi="Arial"/>
                <w:b w:val="0"/>
                <w:sz w:val="18"/>
              </w:rPr>
              <w:t>&gt;200 °C</w:t>
            </w:r>
          </w:p>
        </w:tc>
      </w:tr>
      <w:tr>
        <w:tc>
          <w:tcPr>
            <w:tcW w:type="dxa" w:w="4320"/>
          </w:tcPr>
          <w:p>
            <w:r/>
            <w:r>
              <w:rPr>
                <w:rFonts w:ascii="Arial" w:hAnsi="Arial"/>
                <w:b w:val="0"/>
                <w:sz w:val="18"/>
              </w:rPr>
              <w:t>Density</w:t>
            </w:r>
          </w:p>
        </w:tc>
        <w:tc>
          <w:tcPr>
            <w:tcW w:type="dxa" w:w="4320"/>
          </w:tcPr>
          <w:p>
            <w:r/>
            <w:r>
              <w:rPr>
                <w:rFonts w:ascii="Arial" w:hAnsi="Arial"/>
                <w:b w:val="0"/>
                <w:sz w:val="18"/>
              </w:rPr>
              <w:t>0.90 – 0.96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(Cinnamal, Citronellol, Coumarin, Eugenol, Hexyl Cinnamal,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