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/>
          <w:b/>
          <w:sz w:val="32"/>
        </w:rPr>
        <w:t>CERTIFICATE OF ANALYSIS</w:t>
      </w:r>
    </w:p>
    <w:p>
      <w:pPr>
        <w:jc w:val="center"/>
      </w:pPr>
      <w:r>
        <w:rPr>
          <w:rFonts w:ascii="Calibri" w:hAnsi="Calibri"/>
          <w:b w:val="0"/>
          <w:sz w:val="20"/>
        </w:rPr>
        <w:t>Cellular Industries Pty Ltd t/a Cellular Cosmetics — ABN 73 668 909 984</w:t>
      </w:r>
    </w:p>
    <w:p>
      <w:pPr>
        <w:jc w:val="center"/>
      </w:pPr>
      <w:r>
        <w:rPr>
          <w:rFonts w:ascii="Calibri" w:hAnsi="Calibri"/>
          <w:b/>
          <w:sz w:val="28"/>
        </w:rPr>
        <w:t>Copper Peptide (GHK-Cu) Cream</w:t>
      </w:r>
    </w:p>
    <w:p>
      <w:pPr>
        <w:pStyle w:val="Heading2"/>
      </w:pPr>
      <w:r>
        <w:t>Product Identification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Detail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Product Name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Copper Peptide (GHK-Cu) Cream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Product Code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GHKC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Batch Number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_____________________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Manufacture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_____________________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Expiry / Best Before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24 months after manufacture date or 12 months after opening, whichever is sooner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Period After Opening (PAO)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12 months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Manufacturer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Cellular Industries Pty Ltd t/a Cellular Cosmetics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Address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1/7 Activity Crescent, Molendinar, QLD, Australia</w:t>
            </w:r>
          </w:p>
        </w:tc>
      </w:tr>
    </w:tbl>
    <w:p>
      <w:r>
        <w:rPr>
          <w:rFonts w:ascii="Calibri" w:hAnsi="Calibri"/>
          <w:b/>
          <w:sz w:val="18"/>
        </w:rPr>
        <w:t>INCI Declaration:</w:t>
      </w:r>
    </w:p>
    <w:p>
      <w:r>
        <w:rPr>
          <w:rFonts w:ascii="Calibri" w:hAnsi="Calibri"/>
          <w:b w:val="0"/>
          <w:sz w:val="18"/>
        </w:rPr>
        <w:t>Aqua (Water), Glycerin, Helianthus Annuus Seed Oil, Cetearyl Alcohol, Caprylic/Capric Triglyceride, Dimethicone, Stearic Acid, Niacinamide, Panthenol, Butyrospermum Parkii (Shea) Butter, Phenoxyethanol, Ceteareth-20, Carbomer, Copper Tripeptide-1, Adenosine, Beta-Glucan, Tocopherol, Ethylhexylglycerin, Triethanolamine, Butylene Glycol, Hydroxypropyl Cyclodextrin, Polysorbate 20, Cucumis Sativus (Cucumber) Fruit Powder, Centella Asiatica Extract, Aloe Barbadensis Leaf Juice Powder, Sodium Hyaluronate, Palmitoyl Tripeptide-1, Palmitoyl Tetrapeptide-7, Palmitoyl Tripeptide-38</w:t>
      </w:r>
    </w:p>
    <w:p>
      <w:pPr>
        <w:pStyle w:val="Heading2"/>
      </w:pPr>
      <w:r>
        <w:t>Specifications &amp; Test Results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Test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Method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Specification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Result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Pass / Fail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Appearance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Visual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Opaque blue cream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Odour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Olfactory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Characteristic, unfragranced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pH (25 °C)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Calibrated pH meter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6.0 – 6.2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Viscosity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Brookfield / visual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Within standard range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Specific gravity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Hydrometer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0.95 – 1.05 g/mL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TAMC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21149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≤ 100 CFU/g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TYMC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16212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≤ 100 CFU/g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S. aureus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22718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P. aeruginosa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22717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E. coli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21150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C. albicans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18416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</w:tbl>
    <w:p>
      <w:pPr>
        <w:pStyle w:val="Heading2"/>
      </w:pPr>
      <w:r>
        <w:t>Conclusion</w:t>
      </w:r>
    </w:p>
    <w:p>
      <w:r>
        <w:rPr>
          <w:rFonts w:ascii="Calibri" w:hAnsi="Calibri"/>
          <w:b w:val="0"/>
          <w:sz w:val="18"/>
        </w:rPr>
        <w:t>The above batch has been tested against the product specifications and CONFORMS. This product is released for distribution.</w:t>
      </w:r>
    </w:p>
    <w:p>
      <w:pPr>
        <w:pStyle w:val="Heading2"/>
      </w:pPr>
      <w:r>
        <w:t>Authorised Release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Detail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QC Officer Name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Jonathan Kafritsas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Qualifications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Bachelor of Biomedical Science &amp; Medical Research, Griffith University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Position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Safety Assessor / Quality Control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Address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1/7 Activity Crescent, Molendinar, QLD, Australia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Email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admin@cellular-cosmetics.com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Release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_____________________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