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Copper Peptide (GHK-CU) Serum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SDS-GHKCU-001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Copper Peptide (GHK-CU) Serum</w:t>
            </w:r>
          </w:p>
        </w:tc>
      </w:tr>
      <w:tr>
        <w:tc>
          <w:tcPr>
            <w:tcW w:type="dxa" w:w="4320"/>
          </w:tcPr>
          <w:p>
            <w:r/>
            <w:r>
              <w:rPr>
                <w:rFonts w:ascii="Arial" w:hAnsi="Arial"/>
                <w:b w:val="0"/>
                <w:sz w:val="18"/>
              </w:rPr>
              <w:t>Product Code</w:t>
            </w:r>
          </w:p>
        </w:tc>
        <w:tc>
          <w:tcPr>
            <w:tcW w:type="dxa" w:w="4320"/>
          </w:tcPr>
          <w:p>
            <w:r/>
            <w:r>
              <w:rPr>
                <w:rFonts w:ascii="Arial" w:hAnsi="Arial"/>
                <w:b w:val="0"/>
                <w:sz w:val="18"/>
              </w:rPr>
              <w:t>GHKCU</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serum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Floral / light</w:t>
            </w:r>
          </w:p>
        </w:tc>
      </w:tr>
      <w:tr>
        <w:tc>
          <w:tcPr>
            <w:tcW w:type="dxa" w:w="4320"/>
          </w:tcPr>
          <w:p>
            <w:r/>
            <w:r>
              <w:rPr>
                <w:rFonts w:ascii="Arial" w:hAnsi="Arial"/>
                <w:b w:val="0"/>
                <w:sz w:val="18"/>
              </w:rPr>
              <w:t>pH</w:t>
            </w:r>
          </w:p>
        </w:tc>
        <w:tc>
          <w:tcPr>
            <w:tcW w:type="dxa" w:w="4320"/>
          </w:tcPr>
          <w:p>
            <w:r/>
            <w:r>
              <w:rPr>
                <w:rFonts w:ascii="Arial" w:hAnsi="Arial"/>
                <w:b w:val="0"/>
                <w:sz w:val="18"/>
              </w:rPr>
              <w:t>5.8 – 6.2</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