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ANALYSIS</w:t>
      </w:r>
    </w:p>
    <w:p>
      <w:pPr>
        <w:jc w:val="center"/>
      </w:pPr>
      <w:r>
        <w:rPr>
          <w:rFonts w:ascii="Calibri" w:hAnsi="Calibri"/>
          <w:b w:val="0"/>
          <w:sz w:val="20"/>
        </w:rPr>
        <w:t>Cellular Industries Pty Ltd t/a Cellular Cosmetics — ABN 73 668 909 984</w:t>
      </w:r>
    </w:p>
    <w:p>
      <w:pPr>
        <w:jc w:val="center"/>
      </w:pPr>
      <w:r>
        <w:rPr>
          <w:rFonts w:ascii="Calibri" w:hAnsi="Calibri"/>
          <w:b/>
          <w:sz w:val="28"/>
        </w:rPr>
        <w:t>Fruit Enzyme Exfoliating Cleanser</w:t>
      </w:r>
    </w:p>
    <w:p>
      <w:pPr>
        <w:pStyle w:val="Heading2"/>
      </w:pPr>
      <w:r>
        <w:t>Product Identification</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Fruit Enzyme Exfoliating Cleanser</w:t>
            </w:r>
          </w:p>
        </w:tc>
      </w:tr>
      <w:tr>
        <w:tc>
          <w:tcPr>
            <w:tcW w:type="dxa" w:w="4320"/>
          </w:tcPr>
          <w:p>
            <w:r/>
            <w:r>
              <w:rPr>
                <w:rFonts w:ascii="Calibri" w:hAnsi="Calibri"/>
                <w:b w:val="0"/>
                <w:sz w:val="18"/>
              </w:rPr>
              <w:t>Product Code</w:t>
            </w:r>
          </w:p>
        </w:tc>
        <w:tc>
          <w:tcPr>
            <w:tcW w:type="dxa" w:w="4320"/>
          </w:tcPr>
          <w:p>
            <w:r/>
            <w:r>
              <w:rPr>
                <w:rFonts w:ascii="Calibri" w:hAnsi="Calibri"/>
                <w:b w:val="0"/>
                <w:sz w:val="18"/>
              </w:rPr>
              <w:t>FEC</w:t>
            </w:r>
          </w:p>
        </w:tc>
      </w:tr>
      <w:tr>
        <w:tc>
          <w:tcPr>
            <w:tcW w:type="dxa" w:w="4320"/>
          </w:tcPr>
          <w:p>
            <w:r/>
            <w:r>
              <w:rPr>
                <w:rFonts w:ascii="Calibri" w:hAnsi="Calibri"/>
                <w:b w:val="0"/>
                <w:sz w:val="18"/>
              </w:rPr>
              <w:t>Batch Number</w:t>
            </w:r>
          </w:p>
        </w:tc>
        <w:tc>
          <w:tcPr>
            <w:tcW w:type="dxa" w:w="4320"/>
          </w:tcPr>
          <w:p>
            <w:r/>
            <w:r>
              <w:rPr>
                <w:rFonts w:ascii="Calibri" w:hAnsi="Calibri"/>
                <w:b w:val="0"/>
                <w:sz w:val="18"/>
              </w:rPr>
              <w:t>FFC-11IBA</w:t>
            </w:r>
          </w:p>
        </w:tc>
      </w:tr>
      <w:tr>
        <w:tc>
          <w:tcPr>
            <w:tcW w:type="dxa" w:w="4320"/>
          </w:tcPr>
          <w:p>
            <w:r/>
            <w:r>
              <w:rPr>
                <w:rFonts w:ascii="Calibri" w:hAnsi="Calibri"/>
                <w:b w:val="0"/>
                <w:sz w:val="18"/>
              </w:rPr>
              <w:t>Date of Manufacture</w:t>
            </w:r>
          </w:p>
        </w:tc>
        <w:tc>
          <w:tcPr>
            <w:tcW w:type="dxa" w:w="4320"/>
          </w:tcPr>
          <w:p>
            <w:r/>
            <w:r>
              <w:rPr>
                <w:rFonts w:ascii="Calibri" w:hAnsi="Calibri"/>
                <w:b w:val="0"/>
                <w:sz w:val="18"/>
              </w:rPr>
              <w:t>11 September 2026</w:t>
            </w:r>
          </w:p>
        </w:tc>
      </w:tr>
      <w:tr>
        <w:tc>
          <w:tcPr>
            <w:tcW w:type="dxa" w:w="4320"/>
          </w:tcPr>
          <w:p>
            <w:r/>
            <w:r>
              <w:rPr>
                <w:rFonts w:ascii="Calibri" w:hAnsi="Calibri"/>
                <w:b w:val="0"/>
                <w:sz w:val="18"/>
              </w:rPr>
              <w:t>Date of Expiry / Best Before</w:t>
            </w:r>
          </w:p>
        </w:tc>
        <w:tc>
          <w:tcPr>
            <w:tcW w:type="dxa" w:w="4320"/>
          </w:tcPr>
          <w:p>
            <w:r/>
            <w:r>
              <w:rPr>
                <w:rFonts w:ascii="Calibri" w:hAnsi="Calibri"/>
                <w:b w:val="0"/>
                <w:sz w:val="18"/>
              </w:rPr>
              <w:t>24 months after manufacture date or 12 months after opening, whichever is sooner</w:t>
            </w:r>
          </w:p>
        </w:tc>
      </w:tr>
      <w:tr>
        <w:tc>
          <w:tcPr>
            <w:tcW w:type="dxa" w:w="4320"/>
          </w:tcPr>
          <w:p>
            <w:r/>
            <w:r>
              <w:rPr>
                <w:rFonts w:ascii="Calibri" w:hAnsi="Calibri"/>
                <w:b w:val="0"/>
                <w:sz w:val="18"/>
              </w:rPr>
              <w:t>Period After Opening (PAO)</w:t>
            </w:r>
          </w:p>
        </w:tc>
        <w:tc>
          <w:tcPr>
            <w:tcW w:type="dxa" w:w="4320"/>
          </w:tcPr>
          <w:p>
            <w:r/>
            <w:r>
              <w:rPr>
                <w:rFonts w:ascii="Calibri" w:hAnsi="Calibri"/>
                <w:b w:val="0"/>
                <w:sz w:val="18"/>
              </w:rPr>
              <w:t>12 months</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Industries Pty Ltd t/a Cellular Cosmetics</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bl>
    <w:p>
      <w:r>
        <w:rPr>
          <w:rFonts w:ascii="Calibri" w:hAnsi="Calibri"/>
          <w:b/>
          <w:sz w:val="18"/>
        </w:rPr>
        <w:t>INCI Declaration:</w:t>
      </w:r>
    </w:p>
    <w:p>
      <w:r>
        <w:rPr>
          <w:rFonts w:ascii="Calibri" w:hAnsi="Calibri"/>
          <w:b w:val="0"/>
          <w:sz w:val="18"/>
        </w:rPr>
        <w:t>Aqua (Water), Cocamidopropyl Betaine, Glycerin, Ammonium Lauryl Sulfate, Vaccinium Myrtillus Fruit Extract, Saccharum Officinarum Extract, Citrus Aurantium Dulcis Fruit Extract, Citrus Limon Fruit Extract, Acer Saccharum Sap Extract, Ananas Sativus Fruit Extract,, Ananas Sativus (Pineapple) Fruit Extract, Carica Papaya (Papaya) Fruit Extract, PEG-120 Methyl Glucose Dioleate, Xanthan Gum, Phenoxyethanol, Ethylhexylglycerin, Citrus Aurantium Dulcis (Orange) Peel Oil, Backhousia Citriodora (Lemon Myrtle) Leaf Oil, Parfum, Citrus Sinensis (Orange) Oil</w:t>
      </w:r>
    </w:p>
    <w:p>
      <w:pPr>
        <w:pStyle w:val="Heading2"/>
      </w:pPr>
      <w:r>
        <w:t>Specifications &amp; Test Results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
              <w:rPr>
                <w:rFonts w:ascii="Calibri" w:hAnsi="Calibri"/>
                <w:b/>
                <w:sz w:val="18"/>
              </w:rPr>
              <w:t>Test</w:t>
            </w:r>
          </w:p>
        </w:tc>
        <w:tc>
          <w:tcPr>
            <w:tcW w:type="dxa" w:w="1728"/>
          </w:tcPr>
          <w:p>
            <w:r/>
            <w:r>
              <w:rPr>
                <w:rFonts w:ascii="Calibri" w:hAnsi="Calibri"/>
                <w:b/>
                <w:sz w:val="18"/>
              </w:rPr>
              <w:t>Method</w:t>
            </w:r>
          </w:p>
        </w:tc>
        <w:tc>
          <w:tcPr>
            <w:tcW w:type="dxa" w:w="1728"/>
          </w:tcPr>
          <w:p>
            <w:r/>
            <w:r>
              <w:rPr>
                <w:rFonts w:ascii="Calibri" w:hAnsi="Calibri"/>
                <w:b/>
                <w:sz w:val="18"/>
              </w:rPr>
              <w:t>Specification</w:t>
            </w:r>
          </w:p>
        </w:tc>
        <w:tc>
          <w:tcPr>
            <w:tcW w:type="dxa" w:w="1728"/>
          </w:tcPr>
          <w:p>
            <w:r/>
            <w:r>
              <w:rPr>
                <w:rFonts w:ascii="Calibri" w:hAnsi="Calibri"/>
                <w:b/>
                <w:sz w:val="18"/>
              </w:rPr>
              <w:t>Result</w:t>
            </w:r>
          </w:p>
        </w:tc>
        <w:tc>
          <w:tcPr>
            <w:tcW w:type="dxa" w:w="1728"/>
          </w:tcPr>
          <w:p>
            <w:r/>
            <w:r>
              <w:rPr>
                <w:rFonts w:ascii="Calibri" w:hAnsi="Calibri"/>
                <w:b/>
                <w:sz w:val="18"/>
              </w:rPr>
              <w:t>Pass / Fail</w:t>
            </w:r>
          </w:p>
        </w:tc>
      </w:tr>
      <w:tr>
        <w:tc>
          <w:tcPr>
            <w:tcW w:type="dxa" w:w="1728"/>
          </w:tcPr>
          <w:p>
            <w:r/>
            <w:r>
              <w:rPr>
                <w:rFonts w:ascii="Calibri" w:hAnsi="Calibri"/>
                <w:b w:val="0"/>
                <w:sz w:val="18"/>
              </w:rPr>
              <w:t>Appearance</w:t>
            </w:r>
          </w:p>
        </w:tc>
        <w:tc>
          <w:tcPr>
            <w:tcW w:type="dxa" w:w="1728"/>
          </w:tcPr>
          <w:p>
            <w:r/>
            <w:r>
              <w:rPr>
                <w:rFonts w:ascii="Calibri" w:hAnsi="Calibri"/>
                <w:b w:val="0"/>
                <w:sz w:val="18"/>
              </w:rPr>
              <w:t>Visual</w:t>
            </w:r>
          </w:p>
        </w:tc>
        <w:tc>
          <w:tcPr>
            <w:tcW w:type="dxa" w:w="1728"/>
          </w:tcPr>
          <w:p>
            <w:r/>
            <w:r>
              <w:rPr>
                <w:rFonts w:ascii="Calibri" w:hAnsi="Calibri"/>
                <w:b w:val="0"/>
                <w:sz w:val="18"/>
              </w:rPr>
              <w:t>Clear to slightly opaque</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Odour</w:t>
            </w:r>
          </w:p>
        </w:tc>
        <w:tc>
          <w:tcPr>
            <w:tcW w:type="dxa" w:w="1728"/>
          </w:tcPr>
          <w:p>
            <w:r/>
            <w:r>
              <w:rPr>
                <w:rFonts w:ascii="Calibri" w:hAnsi="Calibri"/>
                <w:b w:val="0"/>
                <w:sz w:val="18"/>
              </w:rPr>
              <w:t>Olfactory</w:t>
            </w:r>
          </w:p>
        </w:tc>
        <w:tc>
          <w:tcPr>
            <w:tcW w:type="dxa" w:w="1728"/>
          </w:tcPr>
          <w:p>
            <w:r/>
            <w:r>
              <w:rPr>
                <w:rFonts w:ascii="Calibri" w:hAnsi="Calibri"/>
                <w:b w:val="0"/>
                <w:sz w:val="18"/>
              </w:rPr>
              <w:t>Fruity citrus</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pH (25 °C)</w:t>
            </w:r>
          </w:p>
        </w:tc>
        <w:tc>
          <w:tcPr>
            <w:tcW w:type="dxa" w:w="1728"/>
          </w:tcPr>
          <w:p>
            <w:r/>
            <w:r>
              <w:rPr>
                <w:rFonts w:ascii="Calibri" w:hAnsi="Calibri"/>
                <w:b w:val="0"/>
                <w:sz w:val="18"/>
              </w:rPr>
              <w:t>Calibrated pH meter</w:t>
            </w:r>
          </w:p>
        </w:tc>
        <w:tc>
          <w:tcPr>
            <w:tcW w:type="dxa" w:w="1728"/>
          </w:tcPr>
          <w:p>
            <w:r/>
            <w:r>
              <w:rPr>
                <w:rFonts w:ascii="Calibri" w:hAnsi="Calibri"/>
                <w:b w:val="0"/>
                <w:sz w:val="18"/>
              </w:rPr>
              <w:t>4.0 – 6.0</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Viscosity</w:t>
            </w:r>
          </w:p>
        </w:tc>
        <w:tc>
          <w:tcPr>
            <w:tcW w:type="dxa" w:w="1728"/>
          </w:tcPr>
          <w:p>
            <w:r/>
            <w:r>
              <w:rPr>
                <w:rFonts w:ascii="Calibri" w:hAnsi="Calibri"/>
                <w:b w:val="0"/>
                <w:sz w:val="18"/>
              </w:rPr>
              <w:t>Brookfield / visual</w:t>
            </w:r>
          </w:p>
        </w:tc>
        <w:tc>
          <w:tcPr>
            <w:tcW w:type="dxa" w:w="1728"/>
          </w:tcPr>
          <w:p>
            <w:r/>
            <w:r>
              <w:rPr>
                <w:rFonts w:ascii="Calibri" w:hAnsi="Calibri"/>
                <w:b w:val="0"/>
                <w:sz w:val="18"/>
              </w:rPr>
              <w:t>Within standard range</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Specific gravity</w:t>
            </w:r>
          </w:p>
        </w:tc>
        <w:tc>
          <w:tcPr>
            <w:tcW w:type="dxa" w:w="1728"/>
          </w:tcPr>
          <w:p>
            <w:r/>
            <w:r>
              <w:rPr>
                <w:rFonts w:ascii="Calibri" w:hAnsi="Calibri"/>
                <w:b w:val="0"/>
                <w:sz w:val="18"/>
              </w:rPr>
              <w:t>Hydrometer</w:t>
            </w:r>
          </w:p>
        </w:tc>
        <w:tc>
          <w:tcPr>
            <w:tcW w:type="dxa" w:w="1728"/>
          </w:tcPr>
          <w:p>
            <w:r/>
            <w:r>
              <w:rPr>
                <w:rFonts w:ascii="Calibri" w:hAnsi="Calibri"/>
                <w:b w:val="0"/>
                <w:sz w:val="18"/>
              </w:rPr>
              <w:t>0.95 – 1.05 g/mL</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TAMC</w:t>
            </w:r>
          </w:p>
        </w:tc>
        <w:tc>
          <w:tcPr>
            <w:tcW w:type="dxa" w:w="1728"/>
          </w:tcPr>
          <w:p>
            <w:r/>
            <w:r>
              <w:rPr>
                <w:rFonts w:ascii="Calibri" w:hAnsi="Calibri"/>
                <w:b w:val="0"/>
                <w:sz w:val="18"/>
              </w:rPr>
              <w:t>ISO 21149</w:t>
            </w:r>
          </w:p>
        </w:tc>
        <w:tc>
          <w:tcPr>
            <w:tcW w:type="dxa" w:w="1728"/>
          </w:tcPr>
          <w:p>
            <w:r/>
            <w:r>
              <w:rPr>
                <w:rFonts w:ascii="Calibri" w:hAnsi="Calibri"/>
                <w:b w:val="0"/>
                <w:sz w:val="18"/>
              </w:rPr>
              <w:t>≤ 1,000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TYMC</w:t>
            </w:r>
          </w:p>
        </w:tc>
        <w:tc>
          <w:tcPr>
            <w:tcW w:type="dxa" w:w="1728"/>
          </w:tcPr>
          <w:p>
            <w:r/>
            <w:r>
              <w:rPr>
                <w:rFonts w:ascii="Calibri" w:hAnsi="Calibri"/>
                <w:b w:val="0"/>
                <w:sz w:val="18"/>
              </w:rPr>
              <w:t>ISO 16212</w:t>
            </w:r>
          </w:p>
        </w:tc>
        <w:tc>
          <w:tcPr>
            <w:tcW w:type="dxa" w:w="1728"/>
          </w:tcPr>
          <w:p>
            <w:r/>
            <w:r>
              <w:rPr>
                <w:rFonts w:ascii="Calibri" w:hAnsi="Calibri"/>
                <w:b w:val="0"/>
                <w:sz w:val="18"/>
              </w:rPr>
              <w:t>≤ 100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 aureus</w:t>
            </w:r>
          </w:p>
        </w:tc>
        <w:tc>
          <w:tcPr>
            <w:tcW w:type="dxa" w:w="1728"/>
          </w:tcPr>
          <w:p>
            <w:r/>
            <w:r>
              <w:rPr>
                <w:rFonts w:ascii="Calibri" w:hAnsi="Calibri"/>
                <w:b w:val="0"/>
                <w:sz w:val="18"/>
              </w:rPr>
              <w:t>ISO 22718</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 aeruginosa</w:t>
            </w:r>
          </w:p>
        </w:tc>
        <w:tc>
          <w:tcPr>
            <w:tcW w:type="dxa" w:w="1728"/>
          </w:tcPr>
          <w:p>
            <w:r/>
            <w:r>
              <w:rPr>
                <w:rFonts w:ascii="Calibri" w:hAnsi="Calibri"/>
                <w:b w:val="0"/>
                <w:sz w:val="18"/>
              </w:rPr>
              <w:t>ISO 22717</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E. coli</w:t>
            </w:r>
          </w:p>
        </w:tc>
        <w:tc>
          <w:tcPr>
            <w:tcW w:type="dxa" w:w="1728"/>
          </w:tcPr>
          <w:p>
            <w:r/>
            <w:r>
              <w:rPr>
                <w:rFonts w:ascii="Calibri" w:hAnsi="Calibri"/>
                <w:b w:val="0"/>
                <w:sz w:val="18"/>
              </w:rPr>
              <w:t>ISO 21150</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C. albicans</w:t>
            </w:r>
          </w:p>
        </w:tc>
        <w:tc>
          <w:tcPr>
            <w:tcW w:type="dxa" w:w="1728"/>
          </w:tcPr>
          <w:p>
            <w:r/>
            <w:r>
              <w:rPr>
                <w:rFonts w:ascii="Calibri" w:hAnsi="Calibri"/>
                <w:b w:val="0"/>
                <w:sz w:val="18"/>
              </w:rPr>
              <w:t>ISO 18416</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bl>
    <w:p>
      <w:pPr>
        <w:pStyle w:val="Heading2"/>
      </w:pPr>
      <w:r>
        <w:t>Conclusion</w:t>
      </w:r>
    </w:p>
    <w:p>
      <w:r>
        <w:rPr>
          <w:rFonts w:ascii="Calibri" w:hAnsi="Calibri"/>
          <w:b w:val="0"/>
          <w:sz w:val="18"/>
        </w:rPr>
        <w:t>The above batch has been tested against the product specifications and CONFORMS. This product is released for distribution.</w:t>
      </w:r>
    </w:p>
    <w:p>
      <w:pPr>
        <w:pStyle w:val="Heading2"/>
      </w:pPr>
      <w:r>
        <w:t>Authorised Release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QC Officer 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 / Quality Control</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Email</w:t>
            </w:r>
          </w:p>
        </w:tc>
        <w:tc>
          <w:tcPr>
            <w:tcW w:type="dxa" w:w="4320"/>
          </w:tcPr>
          <w:p>
            <w:r/>
            <w:r>
              <w:rPr>
                <w:rFonts w:ascii="Calibri" w:hAnsi="Calibri"/>
                <w:b w:val="0"/>
                <w:sz w:val="18"/>
              </w:rPr>
              <w:t>admin@cellular-cosmetics.com</w:t>
            </w:r>
          </w:p>
        </w:tc>
      </w:tr>
      <w:tr>
        <w:tc>
          <w:tcPr>
            <w:tcW w:type="dxa" w:w="4320"/>
          </w:tcPr>
          <w:p>
            <w:r/>
            <w:r>
              <w:rPr>
                <w:rFonts w:ascii="Calibri" w:hAnsi="Calibri"/>
                <w:b w:val="0"/>
                <w:sz w:val="18"/>
              </w:rPr>
              <w:t>Date of Release</w:t>
            </w:r>
          </w:p>
        </w:tc>
        <w:tc>
          <w:tcPr>
            <w:tcW w:type="dxa" w:w="4320"/>
          </w:tcPr>
          <w:p>
            <w:r/>
            <w:r>
              <w:rPr>
                <w:rFonts w:ascii="Calibri" w:hAnsi="Calibri"/>
                <w:b w:val="0"/>
                <w:sz w:val="18"/>
              </w:rPr>
              <w:t>11 September 2026</w:t>
            </w:r>
          </w:p>
        </w:tc>
      </w:tr>
    </w:tbl>
    <w:sectPr w:rsidR="00FC693F" w:rsidRPr="0006063C" w:rsidSect="00034616">
      <w:headerReference w:type="default"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