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1F3A5F"/>
          <w:sz w:val="44"/>
        </w:rPr>
        <w:t>CERTIFICATE OF ANALYSIS</w:t>
      </w:r>
    </w:p>
    <w:p>
      <w:pPr>
        <w:jc w:val="center"/>
      </w:pPr>
      <w:r>
        <w:rPr>
          <w:i/>
          <w:sz w:val="20"/>
        </w:rPr>
        <w:t>Cellular Industries Pty Ltd t/a Cellular Cosmetics — ABN 73 668 909 984</w:t>
      </w:r>
    </w:p>
    <w:p>
      <w:pPr>
        <w:jc w:val="center"/>
      </w:pPr>
      <w:r>
        <w:rPr>
          <w:b/>
          <w:sz w:val="32"/>
        </w:rPr>
        <w:t>After Sun Soothing Gel</w:t>
      </w:r>
    </w:p>
    <w:p/>
    <w:p>
      <w:pPr>
        <w:spacing w:before="360" w:after="120"/>
      </w:pPr>
      <w:r>
        <w:rPr>
          <w:b/>
          <w:color w:val="1F3A5F"/>
          <w:sz w:val="32"/>
        </w:rPr>
        <w:t>Product Identification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402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Field</w:t>
            </w:r>
          </w:p>
        </w:tc>
        <w:tc>
          <w:tcPr>
            <w:tcW w:type="dxa" w:w="6236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Detail</w:t>
            </w:r>
          </w:p>
        </w:tc>
      </w:tr>
      <w:tr>
        <w:tc>
          <w:tcPr>
            <w:tcW w:type="dxa" w:w="3402"/>
          </w:tcPr>
          <w:p>
            <w:r>
              <w:rPr>
                <w:sz w:val="18"/>
              </w:rPr>
              <w:t>Product Name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After Sun Soothing Gel</w:t>
            </w:r>
          </w:p>
        </w:tc>
      </w:tr>
      <w:tr>
        <w:tc>
          <w:tcPr>
            <w:tcW w:type="dxa" w:w="3402"/>
          </w:tcPr>
          <w:p>
            <w:r>
              <w:rPr>
                <w:sz w:val="18"/>
              </w:rPr>
              <w:t>Product Code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AARG</w:t>
            </w:r>
          </w:p>
        </w:tc>
      </w:tr>
      <w:tr>
        <w:tc>
          <w:tcPr>
            <w:tcW w:type="dxa" w:w="3402"/>
          </w:tcPr>
          <w:p>
            <w:r>
              <w:rPr>
                <w:sz w:val="18"/>
              </w:rPr>
              <w:t>Batch Number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HIA-17FBA</w:t>
            </w:r>
          </w:p>
        </w:tc>
      </w:tr>
      <w:tr>
        <w:tc>
          <w:tcPr>
            <w:tcW w:type="dxa" w:w="3402"/>
          </w:tcPr>
          <w:p>
            <w:r>
              <w:rPr>
                <w:sz w:val="18"/>
              </w:rPr>
              <w:t>Date of Manufacture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17 June 2026</w:t>
            </w:r>
          </w:p>
        </w:tc>
      </w:tr>
      <w:tr>
        <w:tc>
          <w:tcPr>
            <w:tcW w:type="dxa" w:w="3402"/>
          </w:tcPr>
          <w:p>
            <w:r>
              <w:rPr>
                <w:sz w:val="18"/>
              </w:rPr>
              <w:t>Date of Expiry / Best Before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24 months after manufacture date or 12 months after opening, whichever is earlier</w:t>
            </w:r>
          </w:p>
        </w:tc>
      </w:tr>
      <w:tr>
        <w:tc>
          <w:tcPr>
            <w:tcW w:type="dxa" w:w="3402"/>
          </w:tcPr>
          <w:p>
            <w:r>
              <w:rPr>
                <w:sz w:val="18"/>
              </w:rPr>
              <w:t>Period After Opening (PAO)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12 months</w:t>
            </w:r>
          </w:p>
        </w:tc>
      </w:tr>
      <w:tr>
        <w:tc>
          <w:tcPr>
            <w:tcW w:type="dxa" w:w="3402"/>
          </w:tcPr>
          <w:p>
            <w:r>
              <w:rPr>
                <w:sz w:val="18"/>
              </w:rPr>
              <w:t>Manufacturer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Cellular Industries Pty Ltd t/a Cellular Cosmetics</w:t>
            </w:r>
          </w:p>
        </w:tc>
      </w:tr>
      <w:tr>
        <w:tc>
          <w:tcPr>
            <w:tcW w:type="dxa" w:w="3402"/>
          </w:tcPr>
          <w:p>
            <w:r>
              <w:rPr>
                <w:sz w:val="18"/>
              </w:rPr>
              <w:t>Address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1/7 Activity Crescent, Molendinar, QLD, Australia</w:t>
            </w:r>
          </w:p>
        </w:tc>
      </w:tr>
    </w:tbl>
    <w:p>
      <w:pPr>
        <w:spacing w:before="360" w:after="120"/>
      </w:pPr>
      <w:r>
        <w:rPr>
          <w:b/>
          <w:color w:val="1F3A5F"/>
          <w:sz w:val="32"/>
        </w:rPr>
        <w:t>Specifications &amp; Test Results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2551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Test</w:t>
            </w:r>
          </w:p>
        </w:tc>
        <w:tc>
          <w:tcPr>
            <w:tcW w:type="dxa" w:w="2154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Method</w:t>
            </w:r>
          </w:p>
        </w:tc>
        <w:tc>
          <w:tcPr>
            <w:tcW w:type="dxa" w:w="2551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Specification</w:t>
            </w:r>
          </w:p>
        </w:tc>
        <w:tc>
          <w:tcPr>
            <w:tcW w:type="dxa" w:w="1134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Result</w:t>
            </w:r>
          </w:p>
        </w:tc>
        <w:tc>
          <w:tcPr>
            <w:tcW w:type="dxa" w:w="1020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Pass / Fail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Appearance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Visual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Clear to pale gel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Odour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Olfactory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Faint characteristic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pH (25 °C)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Calibrated pH meter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5.0 – 6.5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5.5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Viscosity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Brookfield / visual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Within standard range for product type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Specific gravity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Hydrometer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0.95 – 1.05 g/mL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Total Aerobic Microbial Count (TAMC)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ISO 21149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≤ 100 CFU/g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Total Yeast &amp; Mould (TYMC)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ISO 16212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≤ 100 CFU/g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S. aureus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ISO 22718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Absent / 1 g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P. aeruginosa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ISO 22717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Absent / 1 g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E. coli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ISO 21150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Absent / 1 g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C. albicans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ISO 18416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Absent / 1 g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</w:tbl>
    <w:p>
      <w:pPr>
        <w:spacing w:before="360" w:after="120"/>
      </w:pPr>
      <w:r>
        <w:rPr>
          <w:b/>
          <w:color w:val="1F3A5F"/>
          <w:sz w:val="32"/>
        </w:rPr>
        <w:t>Conclusion</w:t>
      </w:r>
    </w:p>
    <w:p>
      <w:r>
        <w:rPr>
          <w:b w:val="0"/>
          <w:i w:val="0"/>
          <w:sz w:val="20"/>
        </w:rPr>
        <w:t>The above batch has been tested against the product specifications and CONFORMS. This product is released for distribution.</w:t>
      </w:r>
    </w:p>
    <w:p>
      <w:r>
        <w:rPr>
          <w:b w:val="0"/>
          <w:i/>
          <w:sz w:val="20"/>
        </w:rPr>
        <w:t>Revision 1 (21 October 2026): microbiological specification corrected to ISO 17516 Category 1 (TAMC and TYMC ≤ 100 CFU/g); the original issue showed the TAMC limit in error. Batch results unchanged. Ref CC-2026-054.</w:t>
      </w:r>
    </w:p>
    <w:p>
      <w:pPr>
        <w:spacing w:before="360" w:after="120"/>
      </w:pPr>
      <w:r>
        <w:rPr>
          <w:b/>
          <w:color w:val="1F3A5F"/>
          <w:sz w:val="32"/>
        </w:rPr>
        <w:t>Authorised Release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2835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Field</w:t>
            </w:r>
          </w:p>
        </w:tc>
        <w:tc>
          <w:tcPr>
            <w:tcW w:type="dxa" w:w="6803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Detail</w:t>
            </w:r>
          </w:p>
        </w:tc>
      </w:tr>
      <w:tr>
        <w:tc>
          <w:tcPr>
            <w:tcW w:type="dxa" w:w="2835"/>
          </w:tcPr>
          <w:p>
            <w:r>
              <w:rPr>
                <w:sz w:val="18"/>
              </w:rPr>
              <w:t>QC Officer Name</w:t>
            </w:r>
          </w:p>
        </w:tc>
        <w:tc>
          <w:tcPr>
            <w:tcW w:type="dxa" w:w="6803"/>
          </w:tcPr>
          <w:p>
            <w:r>
              <w:rPr>
                <w:sz w:val="18"/>
              </w:rPr>
              <w:t>Jonathan Kafritsas</w:t>
            </w:r>
          </w:p>
        </w:tc>
      </w:tr>
      <w:tr>
        <w:tc>
          <w:tcPr>
            <w:tcW w:type="dxa" w:w="2835"/>
          </w:tcPr>
          <w:p>
            <w:r>
              <w:rPr>
                <w:sz w:val="18"/>
              </w:rPr>
              <w:t>Qualifications</w:t>
            </w:r>
          </w:p>
        </w:tc>
        <w:tc>
          <w:tcPr>
            <w:tcW w:type="dxa" w:w="6803"/>
          </w:tcPr>
          <w:p>
            <w:r>
              <w:rPr>
                <w:sz w:val="18"/>
              </w:rPr>
              <w:t>Bachelor of Biomedical Science &amp; Medical Research, Griffith University</w:t>
            </w:r>
          </w:p>
        </w:tc>
      </w:tr>
      <w:tr>
        <w:tc>
          <w:tcPr>
            <w:tcW w:type="dxa" w:w="2835"/>
          </w:tcPr>
          <w:p>
            <w:r>
              <w:rPr>
                <w:sz w:val="18"/>
              </w:rPr>
              <w:t>Position</w:t>
            </w:r>
          </w:p>
        </w:tc>
        <w:tc>
          <w:tcPr>
            <w:tcW w:type="dxa" w:w="6803"/>
          </w:tcPr>
          <w:p>
            <w:r>
              <w:rPr>
                <w:sz w:val="18"/>
              </w:rPr>
              <w:t>Safety Assessor / Quality Control</w:t>
            </w:r>
          </w:p>
        </w:tc>
      </w:tr>
      <w:tr>
        <w:tc>
          <w:tcPr>
            <w:tcW w:type="dxa" w:w="2835"/>
          </w:tcPr>
          <w:p>
            <w:r>
              <w:rPr>
                <w:sz w:val="18"/>
              </w:rPr>
              <w:t>Address</w:t>
            </w:r>
          </w:p>
        </w:tc>
        <w:tc>
          <w:tcPr>
            <w:tcW w:type="dxa" w:w="6803"/>
          </w:tcPr>
          <w:p>
            <w:r>
              <w:rPr>
                <w:sz w:val="18"/>
              </w:rPr>
              <w:t>1/7 Activity Crescent, Molendinar, QLD, Australia</w:t>
            </w:r>
          </w:p>
        </w:tc>
      </w:tr>
      <w:tr>
        <w:tc>
          <w:tcPr>
            <w:tcW w:type="dxa" w:w="2835"/>
          </w:tcPr>
          <w:p>
            <w:r>
              <w:rPr>
                <w:sz w:val="18"/>
              </w:rPr>
              <w:t>Email</w:t>
            </w:r>
          </w:p>
        </w:tc>
        <w:tc>
          <w:tcPr>
            <w:tcW w:type="dxa" w:w="6803"/>
          </w:tcPr>
          <w:p>
            <w:r>
              <w:rPr>
                <w:sz w:val="18"/>
              </w:rPr>
              <w:t>admin@cellular-cosmetics.com</w:t>
            </w:r>
          </w:p>
        </w:tc>
      </w:tr>
      <w:tr>
        <w:tc>
          <w:tcPr>
            <w:tcW w:type="dxa" w:w="2835"/>
          </w:tcPr>
          <w:p>
            <w:r>
              <w:rPr>
                <w:sz w:val="18"/>
              </w:rPr>
              <w:t>Date of Release</w:t>
            </w:r>
          </w:p>
        </w:tc>
        <w:tc>
          <w:tcPr>
            <w:tcW w:type="dxa" w:w="6803"/>
          </w:tcPr>
          <w:p>
            <w:r>
              <w:rPr>
                <w:sz w:val="18"/>
              </w:rPr>
              <w:t>17 June 2026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headerReference w:type="first" r:id="rId11"/>
      <w:footerReference w:type="first" r:id="rId12"/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