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sz w:val="32"/>
        </w:rPr>
        <w:t>CERTIFICATE OF ANALYSIS</w:t>
      </w:r>
    </w:p>
    <w:p>
      <w:pPr>
        <w:jc w:val="center"/>
      </w:pPr>
      <w:r>
        <w:rPr>
          <w:rFonts w:ascii="Calibri" w:hAnsi="Calibri"/>
          <w:b w:val="0"/>
          <w:sz w:val="20"/>
        </w:rPr>
        <w:t>Cellular Industries Pty Ltd t/a Cellular Cosmetics — ABN 73 668 909 984</w:t>
      </w:r>
    </w:p>
    <w:p>
      <w:pPr>
        <w:jc w:val="center"/>
      </w:pPr>
      <w:r>
        <w:rPr>
          <w:rFonts w:ascii="Calibri" w:hAnsi="Calibri"/>
          <w:b/>
          <w:sz w:val="28"/>
        </w:rPr>
        <w:t>1% Vitamin A Cream</w:t>
      </w:r>
    </w:p>
    <w:p>
      <w:pPr>
        <w:pStyle w:val="Heading2"/>
      </w:pPr>
      <w:r>
        <w:t>Product Identification</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Product Name</w:t>
            </w:r>
          </w:p>
        </w:tc>
        <w:tc>
          <w:tcPr>
            <w:tcW w:type="dxa" w:w="4320"/>
          </w:tcPr>
          <w:p>
            <w:r/>
            <w:r>
              <w:rPr>
                <w:rFonts w:ascii="Calibri" w:hAnsi="Calibri"/>
                <w:b w:val="0"/>
                <w:sz w:val="18"/>
              </w:rPr>
              <w:t>1% Vitamin A Cream</w:t>
            </w:r>
          </w:p>
        </w:tc>
      </w:tr>
      <w:tr>
        <w:tc>
          <w:tcPr>
            <w:tcW w:type="dxa" w:w="4320"/>
          </w:tcPr>
          <w:p>
            <w:r/>
            <w:r>
              <w:rPr>
                <w:rFonts w:ascii="Calibri" w:hAnsi="Calibri"/>
                <w:b w:val="0"/>
                <w:sz w:val="18"/>
              </w:rPr>
              <w:t>Product Code</w:t>
            </w:r>
          </w:p>
        </w:tc>
        <w:tc>
          <w:tcPr>
            <w:tcW w:type="dxa" w:w="4320"/>
          </w:tcPr>
          <w:p>
            <w:r/>
            <w:r>
              <w:rPr>
                <w:rFonts w:ascii="Calibri" w:hAnsi="Calibri"/>
                <w:b w:val="0"/>
                <w:sz w:val="18"/>
              </w:rPr>
              <w:t>1VITA</w:t>
            </w:r>
          </w:p>
        </w:tc>
      </w:tr>
      <w:tr>
        <w:tc>
          <w:tcPr>
            <w:tcW w:type="dxa" w:w="4320"/>
          </w:tcPr>
          <w:p>
            <w:r/>
            <w:r>
              <w:rPr>
                <w:rFonts w:ascii="Calibri" w:hAnsi="Calibri"/>
                <w:b w:val="0"/>
                <w:sz w:val="18"/>
              </w:rPr>
              <w:t>Batch Number</w:t>
            </w:r>
          </w:p>
        </w:tc>
        <w:tc>
          <w:tcPr>
            <w:tcW w:type="dxa" w:w="4320"/>
          </w:tcPr>
          <w:p>
            <w:r/>
            <w:r>
              <w:rPr>
                <w:rFonts w:ascii="Calibri" w:hAnsi="Calibri"/>
                <w:b w:val="0"/>
                <w:sz w:val="18"/>
              </w:rPr>
              <w:t>1VITA-21HBA</w:t>
            </w:r>
          </w:p>
        </w:tc>
      </w:tr>
      <w:tr>
        <w:tc>
          <w:tcPr>
            <w:tcW w:type="dxa" w:w="4320"/>
          </w:tcPr>
          <w:p>
            <w:r/>
            <w:r>
              <w:rPr>
                <w:rFonts w:ascii="Calibri" w:hAnsi="Calibri"/>
                <w:b w:val="0"/>
                <w:sz w:val="18"/>
              </w:rPr>
              <w:t>Date of Manufacture</w:t>
            </w:r>
          </w:p>
        </w:tc>
        <w:tc>
          <w:tcPr>
            <w:tcW w:type="dxa" w:w="4320"/>
          </w:tcPr>
          <w:p>
            <w:r/>
            <w:r>
              <w:rPr>
                <w:rFonts w:ascii="Calibri" w:hAnsi="Calibri"/>
                <w:b w:val="0"/>
                <w:sz w:val="18"/>
              </w:rPr>
              <w:t>21 August 2026</w:t>
            </w:r>
          </w:p>
        </w:tc>
      </w:tr>
      <w:tr>
        <w:tc>
          <w:tcPr>
            <w:tcW w:type="dxa" w:w="4320"/>
          </w:tcPr>
          <w:p>
            <w:r/>
            <w:r>
              <w:rPr>
                <w:rFonts w:ascii="Calibri" w:hAnsi="Calibri"/>
                <w:b w:val="0"/>
                <w:sz w:val="18"/>
              </w:rPr>
              <w:t>Date of Expiry / Best Before</w:t>
            </w:r>
          </w:p>
        </w:tc>
        <w:tc>
          <w:tcPr>
            <w:tcW w:type="dxa" w:w="4320"/>
          </w:tcPr>
          <w:p>
            <w:r/>
            <w:r>
              <w:rPr>
                <w:rFonts w:ascii="Calibri" w:hAnsi="Calibri"/>
                <w:b w:val="0"/>
                <w:sz w:val="18"/>
              </w:rPr>
              <w:t>24 months after manufacture date or 12 months after opening, whichever is sooner</w:t>
            </w:r>
          </w:p>
        </w:tc>
      </w:tr>
      <w:tr>
        <w:tc>
          <w:tcPr>
            <w:tcW w:type="dxa" w:w="4320"/>
          </w:tcPr>
          <w:p>
            <w:r/>
            <w:r>
              <w:rPr>
                <w:rFonts w:ascii="Calibri" w:hAnsi="Calibri"/>
                <w:b w:val="0"/>
                <w:sz w:val="18"/>
              </w:rPr>
              <w:t>Period After Opening (PAO)</w:t>
            </w:r>
          </w:p>
        </w:tc>
        <w:tc>
          <w:tcPr>
            <w:tcW w:type="dxa" w:w="4320"/>
          </w:tcPr>
          <w:p>
            <w:r/>
            <w:r>
              <w:rPr>
                <w:rFonts w:ascii="Calibri" w:hAnsi="Calibri"/>
                <w:b w:val="0"/>
                <w:sz w:val="18"/>
              </w:rPr>
              <w:t>12 months</w:t>
            </w:r>
          </w:p>
        </w:tc>
      </w:tr>
      <w:tr>
        <w:tc>
          <w:tcPr>
            <w:tcW w:type="dxa" w:w="4320"/>
          </w:tcPr>
          <w:p>
            <w:r/>
            <w:r>
              <w:rPr>
                <w:rFonts w:ascii="Calibri" w:hAnsi="Calibri"/>
                <w:b w:val="0"/>
                <w:sz w:val="18"/>
              </w:rPr>
              <w:t>Manufacturer</w:t>
            </w:r>
          </w:p>
        </w:tc>
        <w:tc>
          <w:tcPr>
            <w:tcW w:type="dxa" w:w="4320"/>
          </w:tcPr>
          <w:p>
            <w:r/>
            <w:r>
              <w:rPr>
                <w:rFonts w:ascii="Calibri" w:hAnsi="Calibri"/>
                <w:b w:val="0"/>
                <w:sz w:val="18"/>
              </w:rPr>
              <w:t>Cellular Industries Pty Ltd t/a Cellular Cosmetics</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bl>
    <w:p>
      <w:r>
        <w:rPr>
          <w:rFonts w:ascii="Calibri" w:hAnsi="Calibri"/>
          <w:b/>
          <w:sz w:val="18"/>
        </w:rPr>
        <w:t>INCI Declaration:</w:t>
      </w:r>
    </w:p>
    <w:p>
      <w:r>
        <w:rPr>
          <w:rFonts w:ascii="Calibri" w:hAnsi="Calibri"/>
          <w:b w:val="0"/>
          <w:sz w:val="18"/>
        </w:rPr>
        <w:t>Aqua (water), Glycerin, Aloe Barbadensis Leaf Juice Powder, Stearic Acid, Caprylic/Capric Triglyceride, Cucumis Sativus Fruit Extract, Simmondsia Chinensis Seed Oil, Cetearyl Alcohol, Ceteareth 20, Dimethicone, Citrus Aurantium Dulcis Peel Oil, Helianthus Annuus Seed Oil, Retinyl Palmitate, Bakuchiol, Niacinamide, Sodium Hyaluronate, Carbomer,  Backhousia Citriodora Leaf Oil, Tocopherol, Phenoxyethanol, Ethylhexylglycerin, Citral, Limonene</w:t>
      </w:r>
    </w:p>
    <w:p>
      <w:pPr>
        <w:pStyle w:val="Heading2"/>
      </w:pPr>
      <w:r>
        <w:t>Specifications &amp; Test Results</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
              <w:rPr>
                <w:rFonts w:ascii="Calibri" w:hAnsi="Calibri"/>
                <w:b/>
                <w:sz w:val="18"/>
              </w:rPr>
              <w:t>Test</w:t>
            </w:r>
          </w:p>
        </w:tc>
        <w:tc>
          <w:tcPr>
            <w:tcW w:type="dxa" w:w="1728"/>
          </w:tcPr>
          <w:p>
            <w:r/>
            <w:r>
              <w:rPr>
                <w:rFonts w:ascii="Calibri" w:hAnsi="Calibri"/>
                <w:b/>
                <w:sz w:val="18"/>
              </w:rPr>
              <w:t>Method</w:t>
            </w:r>
          </w:p>
        </w:tc>
        <w:tc>
          <w:tcPr>
            <w:tcW w:type="dxa" w:w="1728"/>
          </w:tcPr>
          <w:p>
            <w:r/>
            <w:r>
              <w:rPr>
                <w:rFonts w:ascii="Calibri" w:hAnsi="Calibri"/>
                <w:b/>
                <w:sz w:val="18"/>
              </w:rPr>
              <w:t>Specification</w:t>
            </w:r>
          </w:p>
        </w:tc>
        <w:tc>
          <w:tcPr>
            <w:tcW w:type="dxa" w:w="1728"/>
          </w:tcPr>
          <w:p>
            <w:r/>
            <w:r>
              <w:rPr>
                <w:rFonts w:ascii="Calibri" w:hAnsi="Calibri"/>
                <w:b/>
                <w:sz w:val="18"/>
              </w:rPr>
              <w:t>Result</w:t>
            </w:r>
          </w:p>
        </w:tc>
        <w:tc>
          <w:tcPr>
            <w:tcW w:type="dxa" w:w="1728"/>
          </w:tcPr>
          <w:p>
            <w:r/>
            <w:r>
              <w:rPr>
                <w:rFonts w:ascii="Calibri" w:hAnsi="Calibri"/>
                <w:b/>
                <w:sz w:val="18"/>
              </w:rPr>
              <w:t>Pass / Fail</w:t>
            </w:r>
          </w:p>
        </w:tc>
      </w:tr>
      <w:tr>
        <w:tc>
          <w:tcPr>
            <w:tcW w:type="dxa" w:w="1728"/>
          </w:tcPr>
          <w:p>
            <w:r/>
            <w:r>
              <w:rPr>
                <w:rFonts w:ascii="Calibri" w:hAnsi="Calibri"/>
                <w:b w:val="0"/>
                <w:sz w:val="18"/>
              </w:rPr>
              <w:t>Appearance</w:t>
            </w:r>
          </w:p>
        </w:tc>
        <w:tc>
          <w:tcPr>
            <w:tcW w:type="dxa" w:w="1728"/>
          </w:tcPr>
          <w:p>
            <w:r/>
            <w:r>
              <w:rPr>
                <w:rFonts w:ascii="Calibri" w:hAnsi="Calibri"/>
                <w:b w:val="0"/>
                <w:sz w:val="18"/>
              </w:rPr>
              <w:t>Visual</w:t>
            </w:r>
          </w:p>
        </w:tc>
        <w:tc>
          <w:tcPr>
            <w:tcW w:type="dxa" w:w="1728"/>
          </w:tcPr>
          <w:p>
            <w:r/>
            <w:r>
              <w:rPr>
                <w:rFonts w:ascii="Calibri" w:hAnsi="Calibri"/>
                <w:b w:val="0"/>
                <w:sz w:val="18"/>
              </w:rPr>
              <w:t>White to off-white</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Odour</w:t>
            </w:r>
          </w:p>
        </w:tc>
        <w:tc>
          <w:tcPr>
            <w:tcW w:type="dxa" w:w="1728"/>
          </w:tcPr>
          <w:p>
            <w:r/>
            <w:r>
              <w:rPr>
                <w:rFonts w:ascii="Calibri" w:hAnsi="Calibri"/>
                <w:b w:val="0"/>
                <w:sz w:val="18"/>
              </w:rPr>
              <w:t>Olfactory</w:t>
            </w:r>
          </w:p>
        </w:tc>
        <w:tc>
          <w:tcPr>
            <w:tcW w:type="dxa" w:w="1728"/>
          </w:tcPr>
          <w:p>
            <w:r/>
            <w:r>
              <w:rPr>
                <w:rFonts w:ascii="Calibri" w:hAnsi="Calibri"/>
                <w:b w:val="0"/>
                <w:sz w:val="18"/>
              </w:rPr>
              <w:t>Light citrus / herbal</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pH (25 °C)</w:t>
            </w:r>
          </w:p>
        </w:tc>
        <w:tc>
          <w:tcPr>
            <w:tcW w:type="dxa" w:w="1728"/>
          </w:tcPr>
          <w:p>
            <w:r/>
            <w:r>
              <w:rPr>
                <w:rFonts w:ascii="Calibri" w:hAnsi="Calibri"/>
                <w:b w:val="0"/>
                <w:sz w:val="18"/>
              </w:rPr>
              <w:t>Calibrated pH meter</w:t>
            </w:r>
          </w:p>
        </w:tc>
        <w:tc>
          <w:tcPr>
            <w:tcW w:type="dxa" w:w="1728"/>
          </w:tcPr>
          <w:p>
            <w:r/>
            <w:r>
              <w:rPr>
                <w:rFonts w:ascii="Calibri" w:hAnsi="Calibri"/>
                <w:b w:val="0"/>
                <w:sz w:val="18"/>
              </w:rPr>
              <w:t>5.0 – 6.5</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Viscosity</w:t>
            </w:r>
          </w:p>
        </w:tc>
        <w:tc>
          <w:tcPr>
            <w:tcW w:type="dxa" w:w="1728"/>
          </w:tcPr>
          <w:p>
            <w:r/>
            <w:r>
              <w:rPr>
                <w:rFonts w:ascii="Calibri" w:hAnsi="Calibri"/>
                <w:b w:val="0"/>
                <w:sz w:val="18"/>
              </w:rPr>
              <w:t>Brookfield / visual</w:t>
            </w:r>
          </w:p>
        </w:tc>
        <w:tc>
          <w:tcPr>
            <w:tcW w:type="dxa" w:w="1728"/>
          </w:tcPr>
          <w:p>
            <w:r/>
            <w:r>
              <w:rPr>
                <w:rFonts w:ascii="Calibri" w:hAnsi="Calibri"/>
                <w:b w:val="0"/>
                <w:sz w:val="18"/>
              </w:rPr>
              <w:t>Within standard range</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Specific gravity</w:t>
            </w:r>
          </w:p>
        </w:tc>
        <w:tc>
          <w:tcPr>
            <w:tcW w:type="dxa" w:w="1728"/>
          </w:tcPr>
          <w:p>
            <w:r/>
            <w:r>
              <w:rPr>
                <w:rFonts w:ascii="Calibri" w:hAnsi="Calibri"/>
                <w:b w:val="0"/>
                <w:sz w:val="18"/>
              </w:rPr>
              <w:t>Hydrometer</w:t>
            </w:r>
          </w:p>
        </w:tc>
        <w:tc>
          <w:tcPr>
            <w:tcW w:type="dxa" w:w="1728"/>
          </w:tcPr>
          <w:p>
            <w:r/>
            <w:r>
              <w:rPr>
                <w:rFonts w:ascii="Calibri" w:hAnsi="Calibri"/>
                <w:b w:val="0"/>
                <w:sz w:val="18"/>
              </w:rPr>
              <w:t>0.95 – 1.05 g/mL</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TAMC</w:t>
            </w:r>
          </w:p>
        </w:tc>
        <w:tc>
          <w:tcPr>
            <w:tcW w:type="dxa" w:w="1728"/>
          </w:tcPr>
          <w:p>
            <w:r/>
            <w:r>
              <w:rPr>
                <w:rFonts w:ascii="Calibri" w:hAnsi="Calibri"/>
                <w:b w:val="0"/>
                <w:sz w:val="18"/>
              </w:rPr>
              <w:t>ISO 21149</w:t>
            </w:r>
          </w:p>
        </w:tc>
        <w:tc>
          <w:tcPr>
            <w:tcW w:type="dxa" w:w="1728"/>
          </w:tcPr>
          <w:p>
            <w:r/>
            <w:r>
              <w:rPr>
                <w:rFonts w:ascii="Calibri" w:hAnsi="Calibri"/>
                <w:b w:val="0"/>
                <w:sz w:val="18"/>
              </w:rPr>
              <w:t>≤ 1,000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TYMC</w:t>
            </w:r>
          </w:p>
        </w:tc>
        <w:tc>
          <w:tcPr>
            <w:tcW w:type="dxa" w:w="1728"/>
          </w:tcPr>
          <w:p>
            <w:r/>
            <w:r>
              <w:rPr>
                <w:rFonts w:ascii="Calibri" w:hAnsi="Calibri"/>
                <w:b w:val="0"/>
                <w:sz w:val="18"/>
              </w:rPr>
              <w:t>ISO 16212</w:t>
            </w:r>
          </w:p>
        </w:tc>
        <w:tc>
          <w:tcPr>
            <w:tcW w:type="dxa" w:w="1728"/>
          </w:tcPr>
          <w:p>
            <w:r/>
            <w:r>
              <w:rPr>
                <w:rFonts w:ascii="Calibri" w:hAnsi="Calibri"/>
                <w:b w:val="0"/>
                <w:sz w:val="18"/>
              </w:rPr>
              <w:t>≤ 100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 aureus</w:t>
            </w:r>
          </w:p>
        </w:tc>
        <w:tc>
          <w:tcPr>
            <w:tcW w:type="dxa" w:w="1728"/>
          </w:tcPr>
          <w:p>
            <w:r/>
            <w:r>
              <w:rPr>
                <w:rFonts w:ascii="Calibri" w:hAnsi="Calibri"/>
                <w:b w:val="0"/>
                <w:sz w:val="18"/>
              </w:rPr>
              <w:t>ISO 22718</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 aeruginosa</w:t>
            </w:r>
          </w:p>
        </w:tc>
        <w:tc>
          <w:tcPr>
            <w:tcW w:type="dxa" w:w="1728"/>
          </w:tcPr>
          <w:p>
            <w:r/>
            <w:r>
              <w:rPr>
                <w:rFonts w:ascii="Calibri" w:hAnsi="Calibri"/>
                <w:b w:val="0"/>
                <w:sz w:val="18"/>
              </w:rPr>
              <w:t>ISO 22717</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E. coli</w:t>
            </w:r>
          </w:p>
        </w:tc>
        <w:tc>
          <w:tcPr>
            <w:tcW w:type="dxa" w:w="1728"/>
          </w:tcPr>
          <w:p>
            <w:r/>
            <w:r>
              <w:rPr>
                <w:rFonts w:ascii="Calibri" w:hAnsi="Calibri"/>
                <w:b w:val="0"/>
                <w:sz w:val="18"/>
              </w:rPr>
              <w:t>ISO 21150</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C. albicans</w:t>
            </w:r>
          </w:p>
        </w:tc>
        <w:tc>
          <w:tcPr>
            <w:tcW w:type="dxa" w:w="1728"/>
          </w:tcPr>
          <w:p>
            <w:r/>
            <w:r>
              <w:rPr>
                <w:rFonts w:ascii="Calibri" w:hAnsi="Calibri"/>
                <w:b w:val="0"/>
                <w:sz w:val="18"/>
              </w:rPr>
              <w:t>ISO 18416</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bl>
    <w:p>
      <w:pPr>
        <w:pStyle w:val="Heading2"/>
      </w:pPr>
      <w:r>
        <w:t>Conclusion</w:t>
      </w:r>
    </w:p>
    <w:p>
      <w:r>
        <w:rPr>
          <w:rFonts w:ascii="Calibri" w:hAnsi="Calibri"/>
          <w:b w:val="0"/>
          <w:sz w:val="18"/>
        </w:rPr>
        <w:t>The above batch has been tested against the product specifications and CONFORMS. This product is released for distribution.</w:t>
      </w:r>
    </w:p>
    <w:p>
      <w:pPr>
        <w:pStyle w:val="Heading2"/>
      </w:pPr>
      <w:r>
        <w:t>Authorised Release</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QC Officer Name</w:t>
            </w:r>
          </w:p>
        </w:tc>
        <w:tc>
          <w:tcPr>
            <w:tcW w:type="dxa" w:w="4320"/>
          </w:tcPr>
          <w:p>
            <w:r/>
            <w:r>
              <w:rPr>
                <w:rFonts w:ascii="Calibri" w:hAnsi="Calibri"/>
                <w:b w:val="0"/>
                <w:sz w:val="18"/>
              </w:rPr>
              <w:t>Jonathan Kafritsas</w:t>
            </w:r>
          </w:p>
        </w:tc>
      </w:tr>
      <w:tr>
        <w:tc>
          <w:tcPr>
            <w:tcW w:type="dxa" w:w="4320"/>
          </w:tcPr>
          <w:p>
            <w:r/>
            <w:r>
              <w:rPr>
                <w:rFonts w:ascii="Calibri" w:hAnsi="Calibri"/>
                <w:b w:val="0"/>
                <w:sz w:val="18"/>
              </w:rPr>
              <w:t>Qualifications</w:t>
            </w:r>
          </w:p>
        </w:tc>
        <w:tc>
          <w:tcPr>
            <w:tcW w:type="dxa" w:w="4320"/>
          </w:tcPr>
          <w:p>
            <w:r/>
            <w:r>
              <w:rPr>
                <w:rFonts w:ascii="Calibri" w:hAnsi="Calibri"/>
                <w:b w:val="0"/>
                <w:sz w:val="18"/>
              </w:rPr>
              <w:t>Bachelor of Biomedical Science &amp; Medical Research, Griffith University</w:t>
            </w:r>
          </w:p>
        </w:tc>
      </w:tr>
      <w:tr>
        <w:tc>
          <w:tcPr>
            <w:tcW w:type="dxa" w:w="4320"/>
          </w:tcPr>
          <w:p>
            <w:r/>
            <w:r>
              <w:rPr>
                <w:rFonts w:ascii="Calibri" w:hAnsi="Calibri"/>
                <w:b w:val="0"/>
                <w:sz w:val="18"/>
              </w:rPr>
              <w:t>Position</w:t>
            </w:r>
          </w:p>
        </w:tc>
        <w:tc>
          <w:tcPr>
            <w:tcW w:type="dxa" w:w="4320"/>
          </w:tcPr>
          <w:p>
            <w:r/>
            <w:r>
              <w:rPr>
                <w:rFonts w:ascii="Calibri" w:hAnsi="Calibri"/>
                <w:b w:val="0"/>
                <w:sz w:val="18"/>
              </w:rPr>
              <w:t>Safety Assessor / Quality Control</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r>
        <w:tc>
          <w:tcPr>
            <w:tcW w:type="dxa" w:w="4320"/>
          </w:tcPr>
          <w:p>
            <w:r/>
            <w:r>
              <w:rPr>
                <w:rFonts w:ascii="Calibri" w:hAnsi="Calibri"/>
                <w:b w:val="0"/>
                <w:sz w:val="18"/>
              </w:rPr>
              <w:t>Email</w:t>
            </w:r>
          </w:p>
        </w:tc>
        <w:tc>
          <w:tcPr>
            <w:tcW w:type="dxa" w:w="4320"/>
          </w:tcPr>
          <w:p>
            <w:r/>
            <w:r>
              <w:rPr>
                <w:rFonts w:ascii="Calibri" w:hAnsi="Calibri"/>
                <w:b w:val="0"/>
                <w:sz w:val="18"/>
              </w:rPr>
              <w:t>admin@cellular-cosmetics.com</w:t>
            </w:r>
          </w:p>
        </w:tc>
      </w:tr>
      <w:tr>
        <w:tc>
          <w:tcPr>
            <w:tcW w:type="dxa" w:w="4320"/>
          </w:tcPr>
          <w:p>
            <w:r/>
            <w:r>
              <w:rPr>
                <w:rFonts w:ascii="Calibri" w:hAnsi="Calibri"/>
                <w:b w:val="0"/>
                <w:sz w:val="18"/>
              </w:rPr>
              <w:t>Date of Release</w:t>
            </w:r>
          </w:p>
        </w:tc>
        <w:tc>
          <w:tcPr>
            <w:tcW w:type="dxa" w:w="4320"/>
          </w:tcPr>
          <w:p>
            <w:r/>
            <w:r>
              <w:rPr>
                <w:rFonts w:ascii="Calibri" w:hAnsi="Calibri"/>
                <w:b w:val="0"/>
                <w:sz w:val="18"/>
              </w:rPr>
              <w:t>21 August 2026</w:t>
            </w:r>
          </w:p>
        </w:tc>
      </w:tr>
    </w:tbl>
    <w:sectPr w:rsidR="00FC693F" w:rsidRPr="0006063C" w:rsidSect="00034616">
      <w:headerReference w:type="default" r:id="rId9"/>
      <w:footerReference w:type="default" r:id="rId10"/>
      <w:headerReference w:type="first" r:id="rId11"/>
      <w:footerReference w:type="first" r:id="rId1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