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sz w:val="32"/>
        </w:rPr>
        <w:t>CERTIFICATE OF ANALYSIS</w:t>
      </w:r>
    </w:p>
    <w:p>
      <w:pPr>
        <w:jc w:val="center"/>
      </w:pPr>
      <w:r>
        <w:rPr>
          <w:rFonts w:ascii="Calibri" w:hAnsi="Calibri"/>
          <w:b w:val="0"/>
          <w:sz w:val="20"/>
        </w:rPr>
        <w:t>Cellular Industries Pty Ltd t/a Cellular Cosmetics — ABN 73 668 909 984</w:t>
      </w:r>
    </w:p>
    <w:p>
      <w:pPr>
        <w:jc w:val="center"/>
      </w:pPr>
      <w:r>
        <w:rPr>
          <w:rFonts w:ascii="Calibri" w:hAnsi="Calibri"/>
          <w:b/>
          <w:sz w:val="28"/>
        </w:rPr>
        <w:t>10% Niacinamide Serum</w:t>
      </w:r>
    </w:p>
    <w:p>
      <w:pPr>
        <w:pStyle w:val="Heading2"/>
      </w:pPr>
      <w:r>
        <w:t>Product Identification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10% Niacinamide Serum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Code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10NIAC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Batch Number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N1-3IBA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Manufacture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3 September 2026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Expiry / Best Before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24 months after manufacture date or 12 months after opening, whichever is sooner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Period After Opening (PAO)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12 months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Manufacturer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</w:tbl>
    <w:p>
      <w:r>
        <w:rPr>
          <w:rFonts w:ascii="Calibri" w:hAnsi="Calibri"/>
          <w:b/>
          <w:sz w:val="18"/>
        </w:rPr>
        <w:t>INCI Declaration:</w:t>
      </w:r>
    </w:p>
    <w:p>
      <w:r>
        <w:rPr>
          <w:rFonts w:ascii="Calibri" w:hAnsi="Calibri"/>
          <w:b w:val="0"/>
          <w:sz w:val="18"/>
        </w:rPr>
        <w:t xml:space="preserve">Aqua (Water), Niacinamide (Vitamin B3), Glycerin, Tranexamic Acid, Ananas Sativus Fruit Extract, Acacia Senegal Gum, Xanthan Gum, Caprylyl/Capryl Glucoside, Citrus Aurantium Dulcis Peel Oil, Cananga Odorata Flower Oil, Phenoxyethanol, Rosmarinus Officinalis Leaf Oil, Ethylhexylglycerin, Limonene, Linalool</w:t>
      </w:r>
    </w:p>
    <w:p>
      <w:pPr>
        <w:pStyle w:val="Heading2"/>
      </w:pPr>
      <w:r>
        <w:t>Specifications &amp; Test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Test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Method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Specification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Result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Pass / Fail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Appearance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Clear to pale yellow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Odour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Olfactory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Floral / herbal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pH (25 °C)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Calibrated pH 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5.0 – 6.5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Viscosity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Brookfield / 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Within standard range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Specific gravity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Hydrometer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0.95 – 1.05 g/mL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TAMC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21149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TYMC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16212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S. aureus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22718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P. aeruginosa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22717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E. coli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21150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C. albicans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18416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</w:tbl>
    <w:p>
      <w:pPr>
        <w:pStyle w:val="Heading2"/>
      </w:pPr>
      <w:r>
        <w:t>Conclusion</w:t>
      </w:r>
    </w:p>
    <w:p>
      <w:r>
        <w:rPr>
          <w:rFonts w:ascii="Calibri" w:hAnsi="Calibri"/>
          <w:b w:val="0"/>
          <w:sz w:val="18"/>
        </w:rPr>
        <w:t>The above batch has been tested against the product specifications and CONFORMS. This product is released for distribution.</w:t>
      </w:r>
    </w:p>
    <w:p>
      <w:r>
        <w:rPr>
          <w:rFonts w:ascii="Calibri" w:hAnsi="Calibri"/>
          <w:b w:val="0"/>
          <w:i/>
          <w:sz w:val="18"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pStyle w:val="Heading2"/>
      </w:pPr>
      <w:r>
        <w:t>Authorised Release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QC Officer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Jonathan Kafritsas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Qualifications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Position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Safety Assessor / Quality Control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Email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admin@cellular-cosmetics.com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Release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3 September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