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Bakuchiol Oil</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1.3</w:t>
            </w:r>
          </w:p>
        </w:tc>
      </w:tr>
      <w:tr>
        <w:tc>
          <w:tcPr>
            <w:tcW w:type="dxa" w:w="4320"/>
          </w:tcPr>
          <w:p>
            <w:r/>
            <w:r>
              <w:rPr>
                <w:rFonts w:ascii="Arial" w:hAnsi="Arial"/>
                <w:b w:val="0"/>
                <w:sz w:val="18"/>
              </w:rPr>
              <w:t>SDS Number</w:t>
            </w:r>
          </w:p>
        </w:tc>
        <w:tc>
          <w:tcPr>
            <w:tcW w:type="dxa" w:w="4320"/>
          </w:tcPr>
          <w:p>
            <w:r/>
            <w:r>
              <w:rPr>
                <w:rFonts w:ascii="Arial" w:hAnsi="Arial"/>
                <w:b w:val="0"/>
                <w:sz w:val="18"/>
              </w:rPr>
              <w:t>SDS-BAKU-001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Bakuchiol Oil</w:t>
            </w:r>
          </w:p>
        </w:tc>
      </w:tr>
      <w:tr>
        <w:tc>
          <w:tcPr>
            <w:tcW w:type="dxa" w:w="4320"/>
          </w:tcPr>
          <w:p>
            <w:r/>
            <w:r>
              <w:rPr>
                <w:rFonts w:ascii="Arial" w:hAnsi="Arial"/>
                <w:b w:val="0"/>
                <w:sz w:val="18"/>
              </w:rPr>
              <w:t>Product Code</w:t>
            </w:r>
          </w:p>
        </w:tc>
        <w:tc>
          <w:tcPr>
            <w:tcW w:type="dxa" w:w="4320"/>
          </w:tcPr>
          <w:p>
            <w:r/>
            <w:r>
              <w:rPr>
                <w:rFonts w:ascii="Arial" w:hAnsi="Arial"/>
                <w:b w:val="0"/>
                <w:sz w:val="18"/>
              </w:rPr>
              <w:t>BAKU</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oil</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Citral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pale yellow oil</w:t>
            </w:r>
          </w:p>
        </w:tc>
      </w:tr>
      <w:tr>
        <w:tc>
          <w:tcPr>
            <w:tcW w:type="dxa" w:w="4320"/>
          </w:tcPr>
          <w:p>
            <w:r/>
            <w:r>
              <w:rPr>
                <w:rFonts w:ascii="Arial" w:hAnsi="Arial"/>
                <w:b w:val="0"/>
                <w:sz w:val="18"/>
              </w:rPr>
              <w:t>Odour</w:t>
            </w:r>
          </w:p>
        </w:tc>
        <w:tc>
          <w:tcPr>
            <w:tcW w:type="dxa" w:w="4320"/>
          </w:tcPr>
          <w:p>
            <w:r/>
            <w:r>
              <w:rPr>
                <w:rFonts w:ascii="Arial" w:hAnsi="Arial"/>
                <w:b w:val="0"/>
                <w:sz w:val="18"/>
              </w:rPr>
              <w:t>Light citrus / herbal</w:t>
            </w:r>
          </w:p>
        </w:tc>
      </w:tr>
      <w:tr>
        <w:tc>
          <w:tcPr>
            <w:tcW w:type="dxa" w:w="4320"/>
          </w:tcPr>
          <w:p>
            <w:r/>
            <w:r>
              <w:rPr>
                <w:rFonts w:ascii="Arial" w:hAnsi="Arial"/>
                <w:b w:val="0"/>
                <w:sz w:val="18"/>
              </w:rPr>
              <w:t>pH</w:t>
            </w:r>
          </w:p>
        </w:tc>
        <w:tc>
          <w:tcPr>
            <w:tcW w:type="dxa" w:w="4320"/>
          </w:tcPr>
          <w:p>
            <w:r/>
            <w:r>
              <w:rPr>
                <w:rFonts w:ascii="Arial" w:hAnsi="Arial"/>
                <w:b w:val="0"/>
                <w:sz w:val="18"/>
              </w:rPr>
              <w:t>N/A (anhydrous)</w:t>
            </w:r>
          </w:p>
        </w:tc>
      </w:tr>
      <w:tr>
        <w:tc>
          <w:tcPr>
            <w:tcW w:type="dxa" w:w="4320"/>
          </w:tcPr>
          <w:p>
            <w:r/>
            <w:r>
              <w:rPr>
                <w:rFonts w:ascii="Arial" w:hAnsi="Arial"/>
                <w:b w:val="0"/>
                <w:sz w:val="18"/>
              </w:rPr>
              <w:t>Solubility in water</w:t>
            </w:r>
          </w:p>
        </w:tc>
        <w:tc>
          <w:tcPr>
            <w:tcW w:type="dxa" w:w="4320"/>
          </w:tcPr>
          <w:p>
            <w:r/>
            <w:r>
              <w:rPr>
                <w:rFonts w:ascii="Arial" w:hAnsi="Arial"/>
                <w:b w:val="0"/>
                <w:sz w:val="18"/>
              </w:rPr>
              <w:t>Immiscible with water</w:t>
            </w:r>
          </w:p>
        </w:tc>
      </w:tr>
      <w:tr>
        <w:tc>
          <w:tcPr>
            <w:tcW w:type="dxa" w:w="4320"/>
          </w:tcPr>
          <w:p>
            <w:r/>
            <w:r>
              <w:rPr>
                <w:rFonts w:ascii="Arial" w:hAnsi="Arial"/>
                <w:b w:val="0"/>
                <w:sz w:val="18"/>
              </w:rPr>
              <w:t>Flash point</w:t>
            </w:r>
          </w:p>
        </w:tc>
        <w:tc>
          <w:tcPr>
            <w:tcW w:type="dxa" w:w="4320"/>
          </w:tcPr>
          <w:p>
            <w:r/>
            <w:r>
              <w:rPr>
                <w:rFonts w:ascii="Arial" w:hAnsi="Arial"/>
                <w:b w:val="0"/>
                <w:sz w:val="18"/>
              </w:rPr>
              <w:t>&gt;200 °C</w:t>
            </w:r>
          </w:p>
        </w:tc>
      </w:tr>
      <w:tr>
        <w:tc>
          <w:tcPr>
            <w:tcW w:type="dxa" w:w="4320"/>
          </w:tcPr>
          <w:p>
            <w:r/>
            <w:r>
              <w:rPr>
                <w:rFonts w:ascii="Arial" w:hAnsi="Arial"/>
                <w:b w:val="0"/>
                <w:sz w:val="18"/>
              </w:rPr>
              <w:t>Density</w:t>
            </w:r>
          </w:p>
        </w:tc>
        <w:tc>
          <w:tcPr>
            <w:tcW w:type="dxa" w:w="4320"/>
          </w:tcPr>
          <w:p>
            <w:r/>
            <w:r>
              <w:rPr>
                <w:rFonts w:ascii="Arial" w:hAnsi="Arial"/>
                <w:b w:val="0"/>
                <w:sz w:val="18"/>
              </w:rPr>
              <w:t>0.918 – 0.923 g/mL at 20 °C</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(Citral).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