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sz w:val="32"/>
        </w:rPr>
        <w:t>CERTIFICATE OF ANALYSIS</w:t>
      </w:r>
    </w:p>
    <w:p>
      <w:pPr>
        <w:jc w:val="center"/>
      </w:pPr>
      <w:r>
        <w:rPr>
          <w:rFonts w:ascii="Calibri" w:hAnsi="Calibri"/>
          <w:b w:val="0"/>
          <w:sz w:val="20"/>
        </w:rPr>
        <w:t>Cellular Cosmetics Pty Ltd — ABN 73 668 909 984</w:t>
      </w:r>
    </w:p>
    <w:p>
      <w:pPr>
        <w:jc w:val="center"/>
      </w:pPr>
      <w:r>
        <w:rPr>
          <w:rFonts w:ascii="Calibri" w:hAnsi="Calibri"/>
          <w:b/>
          <w:sz w:val="28"/>
        </w:rPr>
        <w:t>Bakuchiol Oil</w:t>
      </w:r>
    </w:p>
    <w:p>
      <w:pPr>
        <w:pStyle w:val="Heading2"/>
      </w:pPr>
      <w:r>
        <w:t>Product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Bakuchiol Oil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BAKU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Batch Number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Manufacture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Expiry / Best Before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24 months after manufacture date or 12 months after opening, whichever is sooner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Period After Opening (PAO)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12 months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</w:tbl>
    <w:p>
      <w:r>
        <w:rPr>
          <w:rFonts w:ascii="Calibri" w:hAnsi="Calibri"/>
          <w:b/>
          <w:sz w:val="18"/>
        </w:rPr>
        <w:t>INCI Declaration:</w:t>
      </w:r>
    </w:p>
    <w:p>
      <w:r>
        <w:rPr>
          <w:rFonts w:ascii="Calibri" w:hAnsi="Calibri"/>
          <w:b w:val="0"/>
          <w:sz w:val="18"/>
        </w:rPr>
        <w:t>Simmondsia Chinensis Seed Oil, Bakuchiol, Ricinus Communis Seed Oil (Castor Oil), Cocos Nucifera Oil (Coconut Oil), Backhousia Citriodora Leaf Oil, Citral</w:t>
      </w:r>
    </w:p>
    <w:p>
      <w:pPr>
        <w:pStyle w:val="Heading2"/>
      </w:pPr>
      <w:r>
        <w:t>Specifications &amp; Test Results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Test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Method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Specification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Result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/>
                <w:sz w:val="18"/>
              </w:rPr>
              <w:t>Pass / Fail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Appearance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Golden / amber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Odour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Olfactory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Light citrus / herbal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pH (25 °C)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Calibrated pH 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N/A (anhydrous)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Viscosity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Brookfield / visual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Within standard range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Specific gravity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Hydrometer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0.95 – 1.05 g/mL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TAMC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21149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1,000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TYMC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16212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≤ 100 CFU/g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S. aureus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22718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P. aeruginosa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22717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E. coli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21150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C. albicans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ISO 18416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  <w:t>Absent / 1 g</w:t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  <w:tc>
          <w:tcPr>
            <w:tcW w:type="dxa" w:w="1728"/>
          </w:tcPr>
          <w:p>
            <w:r/>
            <w:r>
              <w:rPr>
                <w:rFonts w:ascii="Calibri" w:hAnsi="Calibri"/>
                <w:b w:val="0"/>
                <w:sz w:val="18"/>
              </w:rPr>
            </w:r>
          </w:p>
        </w:tc>
      </w:tr>
    </w:tbl>
    <w:p>
      <w:pPr>
        <w:pStyle w:val="Heading2"/>
      </w:pPr>
      <w:r>
        <w:t>Conclusion</w:t>
      </w:r>
    </w:p>
    <w:p>
      <w:r>
        <w:rPr>
          <w:rFonts w:ascii="Calibri" w:hAnsi="Calibri"/>
          <w:b w:val="0"/>
          <w:sz w:val="18"/>
        </w:rPr>
        <w:t>The above batch has been tested against the product specifications and CONFORMS. This product is released for distribution.</w:t>
      </w:r>
    </w:p>
    <w:p>
      <w:pPr>
        <w:pStyle w:val="Heading2"/>
      </w:pPr>
      <w:r>
        <w:t>Authorised Release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Field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QC Officer Name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Jonathan Kafritsas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Qualifications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Position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Safety Assessor / Quality Control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Date of Release</w:t>
            </w:r>
          </w:p>
        </w:tc>
        <w:tc>
          <w:tcPr>
            <w:tcW w:type="dxa" w:w="4320"/>
          </w:tcPr>
          <w:p>
            <w:r/>
            <w:r>
              <w:rPr>
                <w:rFonts w:ascii="Calibri" w:hAnsi="Calibri"/>
                <w:b w:val="0"/>
                <w:sz w:val="18"/>
              </w:rPr>
              <w:t>_____________________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