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Bakuchiol Oil</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Bakuchiol Oil</w:t>
            </w:r>
          </w:p>
        </w:tc>
      </w:tr>
      <w:tr>
        <w:tc>
          <w:tcPr>
            <w:tcW w:type="dxa" w:w="4320"/>
          </w:tcPr>
          <w:p>
            <w:r/>
            <w:r>
              <w:rPr>
                <w:rFonts w:ascii="Calibri" w:hAnsi="Calibri"/>
                <w:b w:val="0"/>
                <w:sz w:val="18"/>
              </w:rPr>
              <w:t>Product Code</w:t>
            </w:r>
          </w:p>
        </w:tc>
        <w:tc>
          <w:tcPr>
            <w:tcW w:type="dxa" w:w="4320"/>
          </w:tcPr>
          <w:p>
            <w:r/>
            <w:r>
              <w:rPr>
                <w:rFonts w:ascii="Calibri" w:hAnsi="Calibri"/>
                <w:b w:val="0"/>
                <w:sz w:val="18"/>
              </w:rPr>
              <w:t>BAKU</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COC-BAKU-001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Citral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Simmondsia Chinensis Seed Oil, Bakuchiol, Ricinus Communis Seed Oil (Castor Oil), Cocos Nucifera Oil (Coconut Oil), Backhousia Citriodora Leaf Oil, Citral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