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0D2137"/>
          <w:sz w:val="36"/>
          <w:szCs w:val="36"/>
        </w:rPr>
        <w:t xml:space="preserve">CERTIFICATE OF CONFORMITY</w:t>
      </w:r>
    </w:p>
    <w:p>
      <w:pPr>
        <w:spacing w:after="300"/>
        <w:jc w:val="center"/>
      </w:pPr>
      <w:r>
        <w:rPr>
          <w:i/>
          <w:iCs/>
          <w:color w:val="1A4B8C"/>
          <w:sz w:val="22"/>
          <w:szCs w:val="22"/>
        </w:rPr>
        <w:t xml:space="preserve">Issued by Cellular Cosmetics Pty Ltd — ABN 73 668 909 984</w:t>
      </w:r>
    </w:p>
    <w:p>
      <w:pPr>
        <w:spacing w:after="240"/>
      </w:pPr>
      <w:r>
        <w:rPr>
          <w:b/>
          <w:bCs/>
          <w:color w:val="0D2137"/>
          <w:sz w:val="32"/>
          <w:szCs w:val="32"/>
        </w:rPr>
        <w:t xml:space="preserve">BHA Water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Name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BHA Water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Code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BHAWATER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Manufacturer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Cellular Cosmetics Pty Ltd</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Address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1/7 Activity Crescent, Molendinar, QLD, Australia</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Date of Issue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26 May 2026</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Document Reference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COC-BHAWATER-001</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Revision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1.1</w:t>
            </w:r>
          </w:p>
        </w:tc>
      </w:tr>
    </w:tbl>
    <w:p>
      <w:pPr>
        <w:pStyle w:val="Heading2"/>
        <w:spacing w:after="160" w:before="240"/>
      </w:pPr>
      <w:r>
        <w:rPr>
          <w:b/>
          <w:bCs/>
          <w:color w:val="1A4B8C"/>
          <w:sz w:val="24"/>
          <w:szCs w:val="24"/>
        </w:rPr>
        <w:t xml:space="preserve">Declaration of Conformity</w:t>
      </w:r>
    </w:p>
    <w:p>
      <w:pPr>
        <w:spacing w:after="100"/>
      </w:pPr>
      <w:r>
        <w:t xml:space="preserve">Cellular Cosmetics Pty Ltd hereby certifies that the cosmetic product identified above has been manufactured, tested and assessed in accordance with the following regulations and standards, and is fit for purpose as a cosmetic product when used as directed:</w:t>
      </w:r>
    </w:p>
    <w:p>
      <w:pPr>
        <w:spacing w:after="100"/>
      </w:pPr>
      <w:r>
        <w:t xml:space="preserve">Regulation (EC) No 1223/2009 of the European Parliament and of the Council on cosmetic products</w:t>
      </w:r>
    </w:p>
    <w:p>
      <w:pPr>
        <w:spacing w:after="100"/>
      </w:pPr>
      <w:r>
        <w:t xml:space="preserve">ISO 22716:2007 — Cosmetics — Good Manufacturing Practices (GMP)</w:t>
      </w:r>
    </w:p>
    <w:p>
      <w:pPr>
        <w:spacing w:after="100"/>
      </w:pPr>
      <w:r>
        <w:t xml:space="preserve">ISO 17516:2014 — Cosmetics — Microbiological limits</w:t>
      </w:r>
    </w:p>
    <w:p>
      <w:pPr>
        <w:spacing w:after="100"/>
      </w:pPr>
      <w:r>
        <w:t xml:space="preserve">Australian Industrial Chemicals Introduction Scheme (AICIS) requirements</w:t>
      </w:r>
    </w:p>
    <w:p>
      <w:pPr>
        <w:spacing w:after="100"/>
      </w:pPr>
      <w:r>
        <w:t xml:space="preserve">United States FDA Cosmetic Regulations 21 CFR Parts 700–740</w:t>
      </w:r>
    </w:p>
    <w:p>
      <w:pPr>
        <w:pStyle w:val="Heading2"/>
        <w:spacing w:after="160" w:before="240"/>
      </w:pPr>
      <w:r>
        <w:rPr>
          <w:b/>
          <w:bCs/>
          <w:color w:val="1A4B8C"/>
          <w:sz w:val="24"/>
          <w:szCs w:val="24"/>
        </w:rPr>
        <w:t xml:space="preserve">Confirmed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Item</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Status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Cosmetic Product Safety Report (CPSR)</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Completed and held on file</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Product Information File (PIF)</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Maintained per Article 11 of EC 1223/2009</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Microbiological release testing</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Pass — within ISO 17516 Category 2 limits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Preservative Efficacy Testing (Ph. Eur. 5.1.3)</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Pass — Criteria A</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Stability testing</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Pass — supports 24 month shelf life, 12 month PAO</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Salicylic Acid (Annex III)</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Compliant — 0.80% in leave-on, within EU Annex III limit of 2.0% for face care (excluding eye area, lips, mouth)</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Animal testing</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Not tested on animals (Article 18 of EC 1223/2009)</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Restricted substances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Compliant — no Annex II substances; Annex III substances within limits</w:t>
            </w:r>
          </w:p>
        </w:tc>
      </w:tr>
    </w:tbl>
    <w:p>
      <w:pPr>
        <w:pStyle w:val="Heading2"/>
        <w:spacing w:after="160" w:before="240"/>
      </w:pPr>
      <w:r>
        <w:rPr>
          <w:b/>
          <w:bCs/>
          <w:color w:val="1A4B8C"/>
          <w:sz w:val="24"/>
          <w:szCs w:val="24"/>
        </w:rPr>
        <w:t xml:space="preserve">Important Notes</w:t>
      </w:r>
    </w:p>
    <w:p>
      <w:pPr>
        <w:spacing w:after="100"/>
      </w:pPr>
      <w:r>
        <w:t xml:space="preserve">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pPr>
        <w:spacing w:after="100"/>
      </w:pPr>
      <w:r>
        <w:t xml:space="preserve">This certificate may be shared with retailers, distributors and customers as evidence of regulatory compliance. A redacted PIF may be made available under non-disclosure agreement on written request to admin@cellular-cosmetics.com.</w:t>
      </w:r>
    </w:p>
    <w:p>
      <w:pPr>
        <w:pStyle w:val="Heading2"/>
        <w:spacing w:after="160" w:before="240"/>
      </w:pPr>
      <w:r>
        <w:rPr>
          <w:b/>
          <w:bCs/>
          <w:color w:val="1A4B8C"/>
          <w:sz w:val="24"/>
          <w:szCs w:val="24"/>
        </w:rPr>
        <w:t xml:space="preserve">Signed on behalf of Cellular Cosmetics Pty Ltd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Field</w:t>
            </w:r>
          </w:p>
        </w:tc>
        <w:tc>
          <w:tcPr>
            <w:tcW w:type="dxa" w:w="5760"/>
            <w:tcBorders>
              <w:top w:val="single" w:color="999999" w:sz="4"/>
              <w:left w:val="single" w:color="999999" w:sz="4"/>
              <w:bottom w:val="single" w:color="999999" w:sz="4"/>
              <w:right w:val="single" w:color="999999" w:sz="4"/>
            </w:tcBorders>
            <w:shd w:fill="D5E8F0" w:val="clear"/>
            <w:tcMar>
              <w:top w:type="dxa" w:w="80"/>
              <w:left w:type="dxa" w:w="120"/>
              <w:bottom w:type="dxa" w:w="80"/>
              <w:right w:type="dxa" w:w="120"/>
            </w:tcMar>
          </w:tcPr>
          <w:p>
            <w:pPr>
              <w:jc w:val="left"/>
            </w:pPr>
            <w:r>
              <w:rPr>
                <w:b/>
                <w:bCs/>
              </w:rPr>
              <w:t xml:space="preserve">Detail</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Name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Jonathan Kafritsas</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Position</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Safety Assessor</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Qualifications</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Bachelor of Biomedical Science &amp; Medical Research, Griffith University</w:t>
            </w:r>
          </w:p>
        </w:tc>
      </w:tr>
      <w:tr>
        <w:tc>
          <w:tcPr>
            <w:tcW w:type="dxa" w:w="36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bCs/>
              </w:rPr>
              <w:t xml:space="preserve">Date</w:t>
            </w:r>
          </w:p>
        </w:tc>
        <w:tc>
          <w:tcPr>
            <w:tcW w:type="dxa" w:w="57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jc w:val="left"/>
            </w:pPr>
            <w:r>
              <w:rPr>
                <w:b w:val="false"/>
                <w:bCs w:val="false"/>
              </w:rPr>
              <w:t xml:space="preserve">26 May 2026</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 Water - Certificate of Conformity v1.1</dc:title>
  <dc:creator>Cellular Cosmetics Pty Ltd</dc:creator>
  <cp:lastModifiedBy>Un-named</cp:lastModifiedBy>
  <cp:revision>1</cp:revision>
  <dcterms:created xsi:type="dcterms:W3CDTF">2026-05-26T03:12:24.389Z</dcterms:created>
  <dcterms:modified xsi:type="dcterms:W3CDTF">2026-05-26T03:12:24.403Z</dcterms:modified>
</cp:coreProperties>
</file>

<file path=docProps/custom.xml><?xml version="1.0" encoding="utf-8"?>
<Properties xmlns="http://schemas.openxmlformats.org/officeDocument/2006/custom-properties" xmlns:vt="http://schemas.openxmlformats.org/officeDocument/2006/docPropsVTypes"/>
</file>