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Australian Superfruit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SDS-ASSF-001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Australian Superfruit Serum</w:t>
            </w:r>
          </w:p>
        </w:tc>
      </w:tr>
      <w:tr>
        <w:tc>
          <w:tcPr>
            <w:tcW w:type="dxa" w:w="4320"/>
          </w:tcPr>
          <w:p>
            <w:r/>
            <w:r>
              <w:rPr>
                <w:rFonts w:ascii="Arial" w:hAnsi="Arial"/>
                <w:b w:val="0"/>
                <w:sz w:val="18"/>
              </w:rPr>
              <w:t>Product Code</w:t>
            </w:r>
          </w:p>
        </w:tc>
        <w:tc>
          <w:tcPr>
            <w:tcW w:type="dxa" w:w="4320"/>
          </w:tcPr>
          <w:p>
            <w:r/>
            <w:r>
              <w:rPr>
                <w:rFonts w:ascii="Arial" w:hAnsi="Arial"/>
                <w:b w:val="0"/>
                <w:sz w:val="18"/>
              </w:rPr>
              <w:t>ASSF</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Cinnamal, Limonene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Woody / warm</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Cinnamal, Limonene).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